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Arial" w:hAnsi="Arial" w:cs="Arial" w:eastAsiaTheme="minorEastAsia"/>
          <w:b/>
          <w:szCs w:val="21"/>
        </w:rPr>
      </w:pPr>
    </w:p>
    <w:p>
      <w:pPr>
        <w:spacing w:line="360" w:lineRule="auto"/>
        <w:jc w:val="center"/>
        <w:rPr>
          <w:rFonts w:ascii="Arial" w:hAnsi="Arial" w:cs="Arial" w:eastAsiaTheme="minorEastAsia"/>
          <w:b/>
          <w:bCs/>
          <w:sz w:val="52"/>
          <w:szCs w:val="52"/>
        </w:rPr>
      </w:pPr>
      <w:r>
        <w:rPr>
          <w:rFonts w:ascii="Arial" w:hAnsi="Arial" w:cs="Arial" w:eastAsiaTheme="minorEastAsia"/>
          <w:b/>
          <w:bCs/>
          <w:sz w:val="52"/>
          <w:szCs w:val="52"/>
        </w:rPr>
        <w:t>Foshan Yufei Technology Co., Ltd.</w:t>
      </w:r>
    </w:p>
    <w:p>
      <w:pPr>
        <w:pStyle w:val="2"/>
        <w:jc w:val="center"/>
        <w:rPr>
          <w:rFonts w:ascii="Arial" w:hAnsi="Arial" w:cs="Arial"/>
        </w:rPr>
      </w:pPr>
      <w:r>
        <w:rPr>
          <w:rFonts w:ascii="Arial" w:hAnsi="Arial" w:cs="Arial"/>
        </w:rPr>
        <w:t>UAV Tilt Photogrammetry System</w:t>
      </w:r>
    </w:p>
    <w:p>
      <w:pPr>
        <w:rPr>
          <w:rFonts w:ascii="Arial" w:hAnsi="Arial" w:cs="Arial"/>
        </w:rPr>
      </w:pPr>
    </w:p>
    <w:p>
      <w:pPr>
        <w:spacing w:line="360" w:lineRule="auto"/>
        <w:jc w:val="both"/>
        <w:rPr>
          <w:rFonts w:ascii="Arial" w:hAnsi="Arial" w:cs="Arial" w:eastAsiaTheme="minorEastAsia"/>
          <w:b/>
          <w:szCs w:val="21"/>
        </w:rPr>
      </w:pPr>
    </w:p>
    <w:p>
      <w:pPr>
        <w:spacing w:line="360" w:lineRule="auto"/>
        <w:jc w:val="both"/>
        <w:rPr>
          <w:rFonts w:ascii="Arial" w:hAnsi="Arial" w:cs="Arial" w:eastAsiaTheme="minorEastAsia"/>
          <w:b/>
          <w:szCs w:val="21"/>
        </w:rPr>
      </w:pPr>
      <w:r>
        <w:rPr>
          <w:rFonts w:ascii="Arial" w:hAnsi="Arial" w:cs="Arial" w:eastAsiaTheme="minorEastAsia"/>
          <w:b/>
          <w:szCs w:val="21"/>
        </w:rPr>
        <w:drawing>
          <wp:inline distT="0" distB="0" distL="114300" distR="114300">
            <wp:extent cx="5716905" cy="3813175"/>
            <wp:effectExtent l="0" t="0" r="13335" b="12065"/>
            <wp:docPr id="9" name="图片 9" descr="微信图片_2017091017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70910172324"/>
                    <pic:cNvPicPr>
                      <a:picLocks noChangeAspect="1"/>
                    </pic:cNvPicPr>
                  </pic:nvPicPr>
                  <pic:blipFill>
                    <a:blip r:embed="rId6"/>
                    <a:stretch>
                      <a:fillRect/>
                    </a:stretch>
                  </pic:blipFill>
                  <pic:spPr>
                    <a:xfrm>
                      <a:off x="0" y="0"/>
                      <a:ext cx="5716905" cy="3813175"/>
                    </a:xfrm>
                    <a:prstGeom prst="rect">
                      <a:avLst/>
                    </a:prstGeom>
                  </pic:spPr>
                </pic:pic>
              </a:graphicData>
            </a:graphic>
          </wp:inline>
        </w:drawing>
      </w:r>
    </w:p>
    <w:p>
      <w:pPr>
        <w:spacing w:line="360" w:lineRule="auto"/>
        <w:jc w:val="both"/>
        <w:rPr>
          <w:rFonts w:ascii="Arial" w:hAnsi="Arial" w:cs="Arial" w:eastAsiaTheme="minorEastAsia"/>
          <w:b/>
          <w:szCs w:val="21"/>
        </w:rPr>
      </w:pPr>
    </w:p>
    <w:p>
      <w:pPr>
        <w:spacing w:line="360" w:lineRule="auto"/>
        <w:ind w:left="180" w:firstLine="422" w:firstLineChars="200"/>
        <w:jc w:val="center"/>
        <w:rPr>
          <w:rFonts w:ascii="Arial" w:hAnsi="Arial" w:cs="Arial" w:eastAsiaTheme="minorEastAsia"/>
          <w:b/>
          <w:szCs w:val="21"/>
        </w:rPr>
      </w:pPr>
    </w:p>
    <w:p>
      <w:pPr>
        <w:spacing w:line="360" w:lineRule="auto"/>
        <w:ind w:left="180" w:firstLine="422" w:firstLineChars="200"/>
        <w:jc w:val="center"/>
        <w:rPr>
          <w:rFonts w:ascii="Arial" w:hAnsi="Arial" w:cs="Arial" w:eastAsiaTheme="minorEastAsia"/>
          <w:b/>
          <w:szCs w:val="21"/>
        </w:rPr>
      </w:pPr>
    </w:p>
    <w:p>
      <w:pPr>
        <w:spacing w:line="360" w:lineRule="auto"/>
        <w:ind w:left="180" w:firstLine="422" w:firstLineChars="200"/>
        <w:jc w:val="center"/>
        <w:rPr>
          <w:rFonts w:ascii="Arial" w:hAnsi="Arial" w:cs="Arial" w:eastAsiaTheme="minorEastAsia"/>
          <w:b/>
          <w:szCs w:val="21"/>
        </w:rPr>
      </w:pPr>
    </w:p>
    <w:p>
      <w:pPr>
        <w:spacing w:line="360" w:lineRule="auto"/>
        <w:ind w:left="180" w:firstLine="422" w:firstLineChars="200"/>
        <w:jc w:val="center"/>
        <w:rPr>
          <w:rFonts w:ascii="Arial" w:hAnsi="Arial" w:cs="Arial" w:eastAsiaTheme="minorEastAsia"/>
          <w:b/>
          <w:szCs w:val="21"/>
        </w:rPr>
      </w:pPr>
    </w:p>
    <w:p>
      <w:pPr>
        <w:spacing w:line="360" w:lineRule="auto"/>
        <w:rPr>
          <w:rFonts w:ascii="Arial" w:hAnsi="Arial" w:cs="Arial" w:eastAsiaTheme="minorEastAsia"/>
          <w:szCs w:val="21"/>
        </w:rPr>
      </w:pPr>
    </w:p>
    <w:p>
      <w:pPr>
        <w:spacing w:line="360" w:lineRule="auto"/>
        <w:rPr>
          <w:rFonts w:ascii="Arial" w:hAnsi="Arial" w:cs="Arial" w:eastAsiaTheme="minorEastAsia"/>
          <w:szCs w:val="21"/>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8"/>
        <w:tabs>
          <w:tab w:val="right" w:leader="dot" w:pos="8296"/>
        </w:tabs>
        <w:rPr>
          <w:rFonts w:ascii="Arial" w:hAnsi="Arial" w:cs="Arial"/>
          <w:sz w:val="28"/>
          <w:szCs w:val="28"/>
        </w:rPr>
      </w:pPr>
      <w:r>
        <w:rPr>
          <w:rFonts w:ascii="Arial" w:hAnsi="Arial" w:cs="Arial"/>
          <w:sz w:val="28"/>
          <w:szCs w:val="28"/>
        </w:rPr>
        <w:t>Table of Contents</w:t>
      </w:r>
    </w:p>
    <w:p>
      <w:pPr>
        <w:pStyle w:val="8"/>
        <w:tabs>
          <w:tab w:val="right" w:leader="middleDot" w:pos="8296"/>
        </w:tabs>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TOC \o "1-3" \h \z \u </w:instrText>
      </w:r>
      <w:r>
        <w:rPr>
          <w:rFonts w:ascii="Arial" w:hAnsi="Arial" w:cs="Arial"/>
          <w:sz w:val="28"/>
          <w:szCs w:val="28"/>
        </w:rPr>
        <w:fldChar w:fldCharType="separate"/>
      </w:r>
      <w:r>
        <w:fldChar w:fldCharType="begin"/>
      </w:r>
      <w:r>
        <w:instrText xml:space="preserve"> HYPERLINK \l "_Toc477787617" </w:instrText>
      </w:r>
      <w:r>
        <w:fldChar w:fldCharType="separate"/>
      </w:r>
      <w:r>
        <w:rPr>
          <w:rStyle w:val="14"/>
          <w:rFonts w:ascii="Arial" w:hAnsi="Arial" w:cs="Arial"/>
          <w:sz w:val="28"/>
          <w:szCs w:val="28"/>
        </w:rPr>
        <w:t xml:space="preserve">1. </w:t>
      </w:r>
      <w:r>
        <w:rPr>
          <w:rStyle w:val="14"/>
          <w:rFonts w:ascii="Arial" w:hAnsi="Arial" w:cs="Arial"/>
          <w:sz w:val="28"/>
          <w:szCs w:val="28"/>
        </w:rPr>
        <w:fldChar w:fldCharType="end"/>
      </w:r>
      <w:r>
        <w:fldChar w:fldCharType="begin"/>
      </w:r>
      <w:r>
        <w:instrText xml:space="preserve"> HYPERLINK \l "_Toc477787617" </w:instrText>
      </w:r>
      <w:r>
        <w:fldChar w:fldCharType="separate"/>
      </w:r>
      <w:r>
        <w:rPr>
          <w:rStyle w:val="14"/>
          <w:rFonts w:ascii="Arial" w:hAnsi="Arial" w:cs="Arial"/>
          <w:sz w:val="28"/>
          <w:szCs w:val="28"/>
        </w:rPr>
        <w:t xml:space="preserve">UAV Platform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"_Toc477787617" </w:instrText>
      </w:r>
      <w:r>
        <w:fldChar w:fldCharType="separate"/>
      </w:r>
      <w:r>
        <w:rPr>
          <w:rFonts w:ascii="Arial" w:hAnsi="Arial" w:cs="Arial"/>
          <w:sz w:val="28"/>
          <w:szCs w:val="28"/>
        </w:rPr>
        <w:t>3</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"_Toc477787618" </w:instrText>
      </w:r>
      <w:r>
        <w:fldChar w:fldCharType="separate"/>
      </w:r>
      <w:r>
        <w:rPr>
          <w:rStyle w:val="14"/>
          <w:rFonts w:ascii="Arial" w:hAnsi="Arial" w:cs="Arial"/>
          <w:sz w:val="28"/>
          <w:szCs w:val="28"/>
        </w:rPr>
        <w:t xml:space="preserve">1.1 </w:t>
      </w:r>
      <w:r>
        <w:rPr>
          <w:rStyle w:val="14"/>
          <w:rFonts w:ascii="Arial" w:hAnsi="Arial" w:cs="Arial"/>
          <w:sz w:val="28"/>
          <w:szCs w:val="28"/>
        </w:rPr>
        <w:fldChar w:fldCharType="end"/>
      </w:r>
      <w:r>
        <w:fldChar w:fldCharType="begin"/>
      </w:r>
      <w:r>
        <w:instrText xml:space="preserve"> HYPERLINK \l "_Toc477787618" </w:instrText>
      </w:r>
      <w:r>
        <w:fldChar w:fldCharType="separate"/>
      </w:r>
      <w:r>
        <w:rPr>
          <w:rStyle w:val="14"/>
          <w:rFonts w:ascii="Arial" w:hAnsi="Arial" w:cs="Arial"/>
          <w:sz w:val="28"/>
          <w:szCs w:val="28"/>
        </w:rPr>
        <w:t xml:space="preserve">Introduction to UAV Platform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"_Toc477787618" </w:instrText>
      </w:r>
      <w:r>
        <w:fldChar w:fldCharType="separate"/>
      </w:r>
      <w:r>
        <w:rPr>
          <w:rFonts w:ascii="Arial" w:hAnsi="Arial" w:cs="Arial"/>
          <w:sz w:val="28"/>
          <w:szCs w:val="28"/>
        </w:rPr>
        <w:t>3</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"_Toc477787619" </w:instrText>
      </w:r>
      <w:r>
        <w:fldChar w:fldCharType="separate"/>
      </w:r>
      <w:r>
        <w:rPr>
          <w:rStyle w:val="14"/>
          <w:rFonts w:ascii="Arial" w:hAnsi="Arial" w:cs="Arial"/>
          <w:sz w:val="28"/>
          <w:szCs w:val="28"/>
        </w:rPr>
        <w:t xml:space="preserve">1.2 </w:t>
      </w:r>
      <w:r>
        <w:rPr>
          <w:rStyle w:val="14"/>
          <w:rFonts w:ascii="Arial" w:hAnsi="Arial" w:cs="Arial"/>
          <w:sz w:val="28"/>
          <w:szCs w:val="28"/>
        </w:rPr>
        <w:fldChar w:fldCharType="end"/>
      </w:r>
      <w:r>
        <w:fldChar w:fldCharType="begin"/>
      </w:r>
      <w:r>
        <w:instrText xml:space="preserve"> HYPERLINK \l "_Toc477787619" </w:instrText>
      </w:r>
      <w:r>
        <w:fldChar w:fldCharType="separate"/>
      </w:r>
      <w:r>
        <w:rPr>
          <w:rStyle w:val="14"/>
          <w:rFonts w:ascii="Arial" w:hAnsi="Arial" w:cs="Arial"/>
          <w:sz w:val="28"/>
          <w:szCs w:val="28"/>
        </w:rPr>
        <w:t xml:space="preserve">UAV Physical Indicators: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"_Toc477787619" </w:instrText>
      </w:r>
      <w:r>
        <w:fldChar w:fldCharType="separate"/>
      </w:r>
      <w:r>
        <w:rPr>
          <w:rFonts w:ascii="Arial" w:hAnsi="Arial" w:cs="Arial"/>
          <w:sz w:val="28"/>
          <w:szCs w:val="28"/>
        </w:rPr>
        <w:t>3</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"_Toc477787620" </w:instrText>
      </w:r>
      <w:r>
        <w:fldChar w:fldCharType="separate"/>
      </w:r>
      <w:r>
        <w:rPr>
          <w:rStyle w:val="14"/>
          <w:rFonts w:ascii="Arial" w:hAnsi="Arial" w:cs="Arial"/>
          <w:sz w:val="28"/>
          <w:szCs w:val="28"/>
        </w:rPr>
        <w:t xml:space="preserve">1.3 </w:t>
      </w:r>
      <w:r>
        <w:rPr>
          <w:rStyle w:val="14"/>
          <w:rFonts w:ascii="Arial" w:hAnsi="Arial" w:cs="Arial"/>
          <w:sz w:val="28"/>
          <w:szCs w:val="28"/>
        </w:rPr>
        <w:fldChar w:fldCharType="end"/>
      </w:r>
      <w:r>
        <w:fldChar w:fldCharType="begin"/>
      </w:r>
      <w:r>
        <w:instrText xml:space="preserve"> HYPERLINK \l "_Toc477787620" </w:instrText>
      </w:r>
      <w:r>
        <w:fldChar w:fldCharType="separate"/>
      </w:r>
      <w:r>
        <w:rPr>
          <w:rStyle w:val="14"/>
          <w:rFonts w:ascii="Arial" w:hAnsi="Arial" w:cs="Arial"/>
          <w:sz w:val="28"/>
          <w:szCs w:val="28"/>
        </w:rPr>
        <w:t xml:space="preserve">UAV Performance Indicators: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"_Toc477787620" </w:instrText>
      </w:r>
      <w:r>
        <w:fldChar w:fldCharType="separate"/>
      </w:r>
      <w:r>
        <w:rPr>
          <w:rFonts w:ascii="Arial" w:hAnsi="Arial" w:cs="Arial"/>
          <w:sz w:val="28"/>
          <w:szCs w:val="28"/>
        </w:rPr>
        <w:t>4</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"_Toc477787621" </w:instrText>
      </w:r>
      <w:r>
        <w:fldChar w:fldCharType="separate"/>
      </w:r>
      <w:r>
        <w:rPr>
          <w:rStyle w:val="14"/>
          <w:rFonts w:ascii="Arial" w:hAnsi="Arial" w:cs="Arial"/>
          <w:sz w:val="28"/>
          <w:szCs w:val="28"/>
        </w:rPr>
        <w:t xml:space="preserve">1.4 </w:t>
      </w:r>
      <w:r>
        <w:rPr>
          <w:rStyle w:val="14"/>
          <w:rFonts w:ascii="Arial" w:hAnsi="Arial" w:cs="Arial"/>
          <w:sz w:val="28"/>
          <w:szCs w:val="28"/>
        </w:rPr>
        <w:fldChar w:fldCharType="end"/>
      </w:r>
      <w:r>
        <w:fldChar w:fldCharType="begin"/>
      </w:r>
      <w:r>
        <w:instrText xml:space="preserve"> HYPERLINK \l "_Toc477787621" </w:instrText>
      </w:r>
      <w:r>
        <w:fldChar w:fldCharType="separate"/>
      </w:r>
      <w:r>
        <w:rPr>
          <w:rStyle w:val="14"/>
          <w:rFonts w:ascii="Arial" w:hAnsi="Arial" w:cs="Arial"/>
          <w:sz w:val="28"/>
          <w:szCs w:val="28"/>
        </w:rPr>
        <w:t xml:space="preserve">Product Delivery List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"_Toc477787621" </w:instrText>
      </w:r>
      <w:r>
        <w:fldChar w:fldCharType="separate"/>
      </w:r>
      <w:r>
        <w:rPr>
          <w:rFonts w:ascii="Arial" w:hAnsi="Arial" w:cs="Arial"/>
          <w:sz w:val="28"/>
          <w:szCs w:val="28"/>
        </w:rPr>
        <w:t>4</w:t>
      </w:r>
      <w:r>
        <w:rPr>
          <w:rFonts w:ascii="Arial" w:hAnsi="Arial" w:cs="Arial"/>
          <w:sz w:val="28"/>
          <w:szCs w:val="28"/>
        </w:rPr>
        <w:fldChar w:fldCharType="end"/>
      </w:r>
    </w:p>
    <w:p>
      <w:pPr>
        <w:pStyle w:val="8"/>
        <w:tabs>
          <w:tab w:val="right" w:leader="middleDot" w:pos="8296"/>
        </w:tabs>
        <w:rPr>
          <w:rFonts w:ascii="Arial" w:hAnsi="Arial" w:cs="Arial"/>
          <w:sz w:val="28"/>
          <w:szCs w:val="28"/>
        </w:rPr>
      </w:pPr>
      <w:r>
        <w:fldChar w:fldCharType="begin"/>
      </w:r>
      <w:r>
        <w:instrText xml:space="preserve"> HYPERLINK \l "_Toc477787622" </w:instrText>
      </w:r>
      <w:r>
        <w:fldChar w:fldCharType="separate"/>
      </w:r>
      <w:r>
        <w:rPr>
          <w:rStyle w:val="14"/>
          <w:rFonts w:ascii="Arial" w:hAnsi="Arial" w:cs="Arial"/>
          <w:sz w:val="28"/>
          <w:szCs w:val="28"/>
        </w:rPr>
        <w:t xml:space="preserve">2. </w:t>
      </w:r>
      <w:r>
        <w:rPr>
          <w:rStyle w:val="14"/>
          <w:rFonts w:ascii="Arial" w:hAnsi="Arial" w:cs="Arial"/>
          <w:sz w:val="28"/>
          <w:szCs w:val="28"/>
        </w:rPr>
        <w:fldChar w:fldCharType="end"/>
      </w:r>
      <w:r>
        <w:fldChar w:fldCharType="begin"/>
      </w:r>
      <w:r>
        <w:instrText xml:space="preserve"> HYPERLINK \l "_Toc477787622" </w:instrText>
      </w:r>
      <w:r>
        <w:fldChar w:fldCharType="separate"/>
      </w:r>
      <w:r>
        <w:rPr>
          <w:rStyle w:val="14"/>
          <w:rFonts w:ascii="Arial" w:hAnsi="Arial" w:cs="Arial"/>
          <w:sz w:val="28"/>
          <w:szCs w:val="28"/>
        </w:rPr>
        <w:t xml:space="preserve">Tilt Photography Sensor Platform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"_Toc477787622" </w:instrText>
      </w:r>
      <w:r>
        <w:fldChar w:fldCharType="separate"/>
      </w:r>
      <w:r>
        <w:rPr>
          <w:rFonts w:ascii="Arial" w:hAnsi="Arial" w:cs="Arial"/>
          <w:sz w:val="28"/>
          <w:szCs w:val="28"/>
        </w:rPr>
        <w:t>7</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"_Toc477787623" </w:instrText>
      </w:r>
      <w:r>
        <w:fldChar w:fldCharType="separate"/>
      </w:r>
      <w:r>
        <w:rPr>
          <w:rStyle w:val="14"/>
          <w:rFonts w:ascii="Arial" w:hAnsi="Arial" w:cs="Arial"/>
          <w:sz w:val="28"/>
          <w:szCs w:val="28"/>
        </w:rPr>
        <w:t xml:space="preserve">2.1 </w:t>
      </w:r>
      <w:r>
        <w:rPr>
          <w:rStyle w:val="14"/>
          <w:rFonts w:ascii="Arial" w:hAnsi="Arial" w:cs="Arial"/>
          <w:sz w:val="28"/>
          <w:szCs w:val="28"/>
        </w:rPr>
        <w:fldChar w:fldCharType="end"/>
      </w:r>
      <w:r>
        <w:fldChar w:fldCharType="begin"/>
      </w:r>
      <w:r>
        <w:instrText xml:space="preserve"> HYPERLINK \l "_Toc477787623" </w:instrText>
      </w:r>
      <w:r>
        <w:fldChar w:fldCharType="separate"/>
      </w:r>
      <w:r>
        <w:rPr>
          <w:rStyle w:val="14"/>
          <w:rFonts w:ascii="Arial" w:hAnsi="Arial" w:cs="Arial"/>
          <w:sz w:val="28"/>
          <w:szCs w:val="28"/>
        </w:rPr>
        <w:t xml:space="preserve">Introduction to Tilt Photography Lens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"_Toc477787623" </w:instrText>
      </w:r>
      <w:r>
        <w:fldChar w:fldCharType="separate"/>
      </w:r>
      <w:r>
        <w:rPr>
          <w:rFonts w:ascii="Arial" w:hAnsi="Arial" w:cs="Arial"/>
          <w:sz w:val="28"/>
          <w:szCs w:val="28"/>
        </w:rPr>
        <w:t>7</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"_Toc477787624" </w:instrText>
      </w:r>
      <w:r>
        <w:fldChar w:fldCharType="separate"/>
      </w:r>
      <w:r>
        <w:rPr>
          <w:rStyle w:val="14"/>
          <w:rFonts w:ascii="Arial" w:hAnsi="Arial" w:cs="Arial"/>
          <w:sz w:val="28"/>
          <w:szCs w:val="28"/>
        </w:rPr>
        <w:t xml:space="preserve">2.2 </w:t>
      </w:r>
      <w:r>
        <w:rPr>
          <w:rStyle w:val="14"/>
          <w:rFonts w:ascii="Arial" w:hAnsi="Arial" w:cs="Arial"/>
          <w:sz w:val="28"/>
          <w:szCs w:val="28"/>
        </w:rPr>
        <w:fldChar w:fldCharType="end"/>
      </w:r>
      <w:r>
        <w:fldChar w:fldCharType="begin"/>
      </w:r>
      <w:r>
        <w:instrText xml:space="preserve"> HYPERLINK \l "_Toc477787624" </w:instrText>
      </w:r>
      <w:r>
        <w:fldChar w:fldCharType="separate"/>
      </w:r>
      <w:r>
        <w:rPr>
          <w:rStyle w:val="14"/>
          <w:rFonts w:ascii="Arial" w:hAnsi="Arial" w:cs="Arial"/>
          <w:sz w:val="28"/>
          <w:szCs w:val="28"/>
        </w:rPr>
        <w:t xml:space="preserve">Oblique photography lens parameters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"_Toc477787624" </w:instrText>
      </w:r>
      <w:r>
        <w:fldChar w:fldCharType="separate"/>
      </w:r>
      <w:r>
        <w:rPr>
          <w:rFonts w:ascii="Arial" w:hAnsi="Arial" w:cs="Arial"/>
          <w:sz w:val="28"/>
          <w:szCs w:val="28"/>
        </w:rPr>
        <w:t>8</w:t>
      </w:r>
      <w:r>
        <w:rPr>
          <w:rFonts w:ascii="Arial" w:hAnsi="Arial" w:cs="Arial"/>
          <w:sz w:val="28"/>
          <w:szCs w:val="28"/>
        </w:rPr>
        <w:fldChar w:fldCharType="end"/>
      </w:r>
    </w:p>
    <w:p>
      <w:pPr>
        <w:pStyle w:val="8"/>
        <w:tabs>
          <w:tab w:val="right" w:leader="middleDot" w:pos="8296"/>
        </w:tabs>
        <w:rPr>
          <w:rFonts w:ascii="Arial" w:hAnsi="Arial" w:cs="Arial"/>
          <w:sz w:val="28"/>
          <w:szCs w:val="28"/>
        </w:rPr>
      </w:pPr>
      <w:r>
        <w:fldChar w:fldCharType="begin"/>
      </w:r>
      <w:r>
        <w:instrText xml:space="preserve"> HYPERLINK \l "_Toc477787625" </w:instrText>
      </w:r>
      <w:r>
        <w:fldChar w:fldCharType="separate"/>
      </w:r>
      <w:r>
        <w:rPr>
          <w:rStyle w:val="14"/>
          <w:rFonts w:ascii="Arial" w:hAnsi="Arial" w:cs="Arial"/>
          <w:sz w:val="28"/>
          <w:szCs w:val="28"/>
        </w:rPr>
        <w:t xml:space="preserve">3. </w:t>
      </w:r>
      <w:r>
        <w:rPr>
          <w:rStyle w:val="14"/>
          <w:rFonts w:ascii="Arial" w:hAnsi="Arial" w:cs="Arial"/>
          <w:sz w:val="28"/>
          <w:szCs w:val="28"/>
        </w:rPr>
        <w:fldChar w:fldCharType="end"/>
      </w:r>
      <w:r>
        <w:fldChar w:fldCharType="begin"/>
      </w:r>
      <w:r>
        <w:instrText xml:space="preserve"> HYPERLINK \l "_Toc477787625" </w:instrText>
      </w:r>
      <w:r>
        <w:fldChar w:fldCharType="separate"/>
      </w:r>
      <w:r>
        <w:rPr>
          <w:rStyle w:val="14"/>
          <w:rFonts w:ascii="Arial" w:hAnsi="Arial" w:cs="Arial"/>
          <w:sz w:val="28"/>
          <w:szCs w:val="28"/>
        </w:rPr>
        <w:t xml:space="preserve">Application Platform Function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"_Toc477787625" </w:instrText>
      </w:r>
      <w:r>
        <w:fldChar w:fldCharType="separate"/>
      </w:r>
      <w:r>
        <w:rPr>
          <w:rFonts w:ascii="Arial" w:hAnsi="Arial" w:cs="Arial"/>
          <w:sz w:val="28"/>
          <w:szCs w:val="28"/>
        </w:rPr>
        <w:t>8</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"_Toc477787626" </w:instrText>
      </w:r>
      <w:r>
        <w:fldChar w:fldCharType="separate"/>
      </w:r>
      <w:r>
        <w:rPr>
          <w:rStyle w:val="14"/>
          <w:rFonts w:ascii="Arial" w:hAnsi="Arial" w:cs="Arial"/>
          <w:sz w:val="28"/>
          <w:szCs w:val="28"/>
        </w:rPr>
        <w:t xml:space="preserve">3.1 </w:t>
      </w:r>
      <w:r>
        <w:rPr>
          <w:rStyle w:val="14"/>
          <w:rFonts w:ascii="Arial" w:hAnsi="Arial" w:cs="Arial"/>
          <w:sz w:val="28"/>
          <w:szCs w:val="28"/>
        </w:rPr>
        <w:fldChar w:fldCharType="end"/>
      </w:r>
      <w:r>
        <w:fldChar w:fldCharType="begin"/>
      </w:r>
      <w:r>
        <w:instrText xml:space="preserve"> HYPERLINK \l "_Toc477787626" </w:instrText>
      </w:r>
      <w:r>
        <w:fldChar w:fldCharType="separate"/>
      </w:r>
      <w:r>
        <w:rPr>
          <w:rStyle w:val="14"/>
          <w:rFonts w:ascii="Arial" w:hAnsi="Arial" w:cs="Arial"/>
          <w:sz w:val="28"/>
          <w:szCs w:val="28"/>
        </w:rPr>
        <w:t xml:space="preserve">Intelligent Ground Station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"_Toc477787626" </w:instrText>
      </w:r>
      <w:r>
        <w:fldChar w:fldCharType="separate"/>
      </w:r>
      <w:r>
        <w:rPr>
          <w:rFonts w:ascii="Arial" w:hAnsi="Arial" w:cs="Arial"/>
          <w:sz w:val="28"/>
          <w:szCs w:val="28"/>
        </w:rPr>
        <w:t>8</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"_Toc477787627" </w:instrText>
      </w:r>
      <w:r>
        <w:fldChar w:fldCharType="separate"/>
      </w:r>
      <w:r>
        <w:rPr>
          <w:rStyle w:val="14"/>
          <w:rFonts w:ascii="Arial" w:hAnsi="Arial" w:cs="Arial"/>
          <w:sz w:val="28"/>
          <w:szCs w:val="28"/>
        </w:rPr>
        <w:t xml:space="preserve">3.2 </w:t>
      </w:r>
      <w:r>
        <w:rPr>
          <w:rStyle w:val="14"/>
          <w:rFonts w:ascii="Arial" w:hAnsi="Arial" w:cs="Arial"/>
          <w:sz w:val="28"/>
          <w:szCs w:val="28"/>
        </w:rPr>
        <w:fldChar w:fldCharType="end"/>
      </w:r>
      <w:r>
        <w:fldChar w:fldCharType="begin"/>
      </w:r>
      <w:r>
        <w:instrText xml:space="preserve"> HYPERLINK \l "_Toc477787627" </w:instrText>
      </w:r>
      <w:r>
        <w:fldChar w:fldCharType="separate"/>
      </w:r>
      <w:r>
        <w:rPr>
          <w:rStyle w:val="14"/>
          <w:rFonts w:ascii="Arial" w:hAnsi="Arial" w:cs="Arial"/>
          <w:sz w:val="28"/>
          <w:szCs w:val="28"/>
        </w:rPr>
        <w:t xml:space="preserve">Intelligent Cloud Monitoring and Management System </w:t>
      </w:r>
      <w:r>
        <w:rPr>
          <w:rStyle w:val="14"/>
          <w:rFonts w:ascii="Arial" w:hAnsi="Arial" w:cs="Arial"/>
          <w:sz w:val="28"/>
          <w:szCs w:val="28"/>
        </w:rPr>
        <w:fldChar w:fldCharType="end"/>
      </w:r>
      <w:r>
        <w:rPr>
          <w:rStyle w:val="14"/>
          <w:rFonts w:ascii="Arial" w:hAnsi="Arial" w:cs="Arial"/>
          <w:sz w:val="28"/>
          <w:szCs w:val="28"/>
        </w:rPr>
        <w:tab/>
      </w:r>
      <w:r>
        <w:fldChar w:fldCharType="begin"/>
      </w:r>
      <w:r>
        <w:instrText xml:space="preserve"> HYPERLINK \l "_Toc477787627" </w:instrText>
      </w:r>
      <w:r>
        <w:fldChar w:fldCharType="separate"/>
      </w:r>
      <w:r>
        <w:rPr>
          <w:rFonts w:ascii="Arial" w:hAnsi="Arial" w:cs="Arial"/>
          <w:sz w:val="28"/>
          <w:szCs w:val="28"/>
        </w:rPr>
        <w:t>9</w:t>
      </w:r>
      <w:r>
        <w:rPr>
          <w:rFonts w:ascii="Arial" w:hAnsi="Arial" w:cs="Arial"/>
          <w:sz w:val="28"/>
          <w:szCs w:val="28"/>
        </w:rPr>
        <w:fldChar w:fldCharType="end"/>
      </w:r>
    </w:p>
    <w:p>
      <w:pPr>
        <w:numPr>
          <w:ilvl w:val="0"/>
          <w:numId w:val="1"/>
        </w:numPr>
        <w:tabs>
          <w:tab w:val="right" w:leader="middleDot" w:pos="8296"/>
        </w:tabs>
        <w:rPr>
          <w:rFonts w:ascii="Arial" w:hAnsi="Arial" w:cs="Arial"/>
          <w:sz w:val="28"/>
          <w:szCs w:val="28"/>
        </w:rPr>
      </w:pPr>
      <w:r>
        <w:rPr>
          <w:rFonts w:ascii="Arial" w:hAnsi="Arial" w:cs="Arial"/>
          <w:sz w:val="28"/>
          <w:szCs w:val="28"/>
        </w:rPr>
        <w:t xml:space="preserve">Applications and Cases </w:t>
      </w:r>
      <w:r>
        <w:rPr>
          <w:rFonts w:ascii="Arial" w:hAnsi="Arial" w:cs="Arial"/>
          <w:sz w:val="28"/>
          <w:szCs w:val="28"/>
        </w:rPr>
        <w:tab/>
      </w:r>
      <w:r>
        <w:rPr>
          <w:rFonts w:ascii="Arial" w:hAnsi="Arial" w:cs="Arial"/>
          <w:sz w:val="28"/>
          <w:szCs w:val="28"/>
        </w:rPr>
        <w:t>9</w:t>
      </w:r>
    </w:p>
    <w:p>
      <w:pPr>
        <w:tabs>
          <w:tab w:val="right" w:leader="middleDot" w:pos="8296"/>
        </w:tabs>
        <w:rPr>
          <w:rStyle w:val="14"/>
          <w:rFonts w:ascii="Arial" w:hAnsi="Arial" w:cs="Arial"/>
          <w:sz w:val="28"/>
          <w:szCs w:val="28"/>
        </w:rPr>
      </w:pPr>
      <w:r>
        <w:rPr>
          <w:rFonts w:ascii="Arial" w:hAnsi="Arial" w:cs="Arial"/>
          <w:sz w:val="28"/>
          <w:szCs w:val="28"/>
        </w:rPr>
        <w:t xml:space="preserve">4.1 Case 1: Three-dimensional Display of Oil Storage Survey </w:t>
      </w:r>
      <w:r>
        <w:rPr>
          <w:rFonts w:ascii="Arial" w:hAnsi="Arial" w:cs="Arial"/>
          <w:sz w:val="28"/>
          <w:szCs w:val="28"/>
        </w:rPr>
        <w:tab/>
      </w:r>
      <w:r>
        <w:rPr>
          <w:rFonts w:ascii="Arial" w:hAnsi="Arial" w:cs="Arial"/>
          <w:sz w:val="28"/>
          <w:szCs w:val="28"/>
        </w:rPr>
        <w:t>9</w:t>
      </w:r>
    </w:p>
    <w:p>
      <w:pPr>
        <w:tabs>
          <w:tab w:val="right" w:leader="middleDot" w:pos="8296"/>
        </w:tabs>
        <w:spacing w:line="360" w:lineRule="auto"/>
        <w:ind w:firstLine="560" w:firstLineChars="200"/>
        <w:rPr>
          <w:rFonts w:ascii="Arial" w:hAnsi="Arial" w:cs="Arial"/>
          <w:sz w:val="28"/>
          <w:szCs w:val="28"/>
        </w:rPr>
      </w:pPr>
      <w:r>
        <w:rPr>
          <w:rFonts w:ascii="Arial" w:hAnsi="Arial" w:cs="Arial"/>
          <w:sz w:val="28"/>
          <w:szCs w:val="28"/>
        </w:rPr>
        <w:t xml:space="preserve">4.2 Case 2: “Country Garden” Community Promotion Three-dimensional Display </w:t>
      </w:r>
      <w:r>
        <w:rPr>
          <w:rFonts w:ascii="Arial" w:hAnsi="Arial" w:cs="Arial"/>
          <w:sz w:val="28"/>
          <w:szCs w:val="28"/>
        </w:rPr>
        <w:tab/>
      </w:r>
      <w:r>
        <w:rPr>
          <w:rFonts w:ascii="Arial" w:hAnsi="Arial" w:cs="Arial"/>
          <w:sz w:val="28"/>
          <w:szCs w:val="28"/>
        </w:rPr>
        <w:t>9</w:t>
      </w:r>
    </w:p>
    <w:p>
      <w:pPr>
        <w:tabs>
          <w:tab w:val="right" w:leader="middleDot" w:pos="8296"/>
        </w:tabs>
        <w:spacing w:line="360" w:lineRule="auto"/>
        <w:ind w:firstLine="560" w:firstLineChars="200"/>
        <w:rPr>
          <w:rFonts w:ascii="Arial" w:hAnsi="Arial" w:cs="Arial"/>
          <w:sz w:val="28"/>
          <w:szCs w:val="28"/>
        </w:rPr>
      </w:pPr>
      <w:r>
        <w:rPr>
          <w:rFonts w:ascii="Arial" w:hAnsi="Arial" w:cs="Arial"/>
          <w:sz w:val="28"/>
          <w:szCs w:val="28"/>
        </w:rPr>
        <w:t xml:space="preserve">4.3 Case 3: Three-dimensional Display of Playground Construction Planning </w:t>
      </w:r>
      <w:r>
        <w:rPr>
          <w:rFonts w:ascii="Arial" w:hAnsi="Arial" w:cs="Arial"/>
          <w:sz w:val="28"/>
          <w:szCs w:val="28"/>
        </w:rPr>
        <w:tab/>
      </w:r>
      <w:r>
        <w:rPr>
          <w:rFonts w:ascii="Arial" w:hAnsi="Arial" w:cs="Arial"/>
          <w:sz w:val="28"/>
          <w:szCs w:val="28"/>
        </w:rPr>
        <w:t>10</w:t>
      </w:r>
    </w:p>
    <w:p>
      <w:pPr>
        <w:tabs>
          <w:tab w:val="right" w:leader="middleDot" w:pos="8296"/>
        </w:tabs>
        <w:spacing w:line="360" w:lineRule="auto"/>
        <w:ind w:firstLine="560" w:firstLineChars="200"/>
        <w:rPr>
          <w:rFonts w:ascii="Arial" w:hAnsi="Arial" w:cs="Arial"/>
          <w:sz w:val="28"/>
          <w:szCs w:val="28"/>
        </w:rPr>
      </w:pPr>
      <w:r>
        <w:rPr>
          <w:rFonts w:ascii="Arial" w:hAnsi="Arial" w:cs="Arial"/>
          <w:sz w:val="28"/>
          <w:szCs w:val="28"/>
        </w:rPr>
        <w:t xml:space="preserve">4.4 Case 4 Three-dimensional Display of Municipal Building Image Promotion </w:t>
      </w:r>
      <w:r>
        <w:rPr>
          <w:rFonts w:ascii="Arial" w:hAnsi="Arial" w:cs="Arial"/>
          <w:sz w:val="28"/>
          <w:szCs w:val="28"/>
        </w:rPr>
        <w:tab/>
      </w:r>
      <w:r>
        <w:rPr>
          <w:rFonts w:ascii="Arial" w:hAnsi="Arial" w:cs="Arial"/>
          <w:sz w:val="28"/>
          <w:szCs w:val="28"/>
        </w:rPr>
        <w:t>10</w:t>
      </w:r>
    </w:p>
    <w:p>
      <w:pPr>
        <w:pStyle w:val="8"/>
        <w:tabs>
          <w:tab w:val="right" w:leader="middleDot" w:pos="8296"/>
        </w:tabs>
        <w:rPr>
          <w:rFonts w:ascii="Arial" w:hAnsi="Arial" w:cs="Arial"/>
          <w:sz w:val="28"/>
          <w:szCs w:val="28"/>
        </w:rPr>
      </w:pPr>
      <w:r>
        <w:fldChar w:fldCharType="begin"/>
      </w:r>
      <w:r>
        <w:instrText xml:space="preserve"> HYPERLINK \l "_Toc477787628" </w:instrText>
      </w:r>
      <w:r>
        <w:fldChar w:fldCharType="separate"/>
      </w:r>
      <w:r>
        <w:rPr>
          <w:rFonts w:ascii="Arial" w:hAnsi="Arial" w:cs="Arial"/>
          <w:sz w:val="28"/>
          <w:szCs w:val="28"/>
        </w:rPr>
        <w:t xml:space="preserve">5. </w:t>
      </w:r>
      <w:r>
        <w:rPr>
          <w:rFonts w:ascii="Arial" w:hAnsi="Arial" w:cs="Arial"/>
          <w:sz w:val="28"/>
          <w:szCs w:val="28"/>
        </w:rPr>
        <w:fldChar w:fldCharType="end"/>
      </w:r>
      <w:r>
        <w:fldChar w:fldCharType="begin"/>
      </w:r>
      <w:r>
        <w:instrText xml:space="preserve"> HYPERLINK \l "_Toc477787628" </w:instrText>
      </w:r>
      <w:r>
        <w:fldChar w:fldCharType="separate"/>
      </w:r>
      <w:r>
        <w:rPr>
          <w:rStyle w:val="14"/>
          <w:rFonts w:ascii="Arial" w:hAnsi="Arial" w:cs="Arial"/>
          <w:sz w:val="28"/>
          <w:szCs w:val="28"/>
        </w:rPr>
        <w:t xml:space="preserve">After-sales Service </w:t>
      </w:r>
      <w:r>
        <w:rPr>
          <w:rStyle w:val="14"/>
          <w:rFonts w:ascii="Arial" w:hAnsi="Arial" w:cs="Arial"/>
          <w:sz w:val="28"/>
          <w:szCs w:val="28"/>
        </w:rPr>
        <w:fldChar w:fldCharType="end"/>
      </w:r>
      <w:r>
        <w:rPr>
          <w:rStyle w:val="14"/>
          <w:rFonts w:ascii="Arial" w:hAnsi="Arial" w:cs="Arial"/>
          <w:sz w:val="28"/>
          <w:szCs w:val="28"/>
        </w:rPr>
        <w:tab/>
      </w:r>
      <w:r>
        <w:fldChar w:fldCharType="begin"/>
      </w:r>
      <w:r>
        <w:instrText xml:space="preserve"> HYPERLINK \l "_Toc477787628" </w:instrText>
      </w:r>
      <w:r>
        <w:fldChar w:fldCharType="separate"/>
      </w:r>
      <w:r>
        <w:rPr>
          <w:rFonts w:ascii="Arial" w:hAnsi="Arial" w:cs="Arial"/>
          <w:sz w:val="28"/>
          <w:szCs w:val="28"/>
        </w:rPr>
        <w:t xml:space="preserve">11 </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"_Toc477787629" </w:instrText>
      </w:r>
      <w:r>
        <w:fldChar w:fldCharType="separate"/>
      </w:r>
      <w:r>
        <w:rPr>
          <w:rStyle w:val="14"/>
          <w:rFonts w:ascii="Arial" w:hAnsi="Arial" w:cs="Arial"/>
          <w:sz w:val="28"/>
          <w:szCs w:val="28"/>
        </w:rPr>
        <w:t xml:space="preserve">4.1 </w:t>
      </w:r>
      <w:r>
        <w:rPr>
          <w:rStyle w:val="14"/>
          <w:rFonts w:ascii="Arial" w:hAnsi="Arial" w:cs="Arial"/>
          <w:sz w:val="28"/>
          <w:szCs w:val="28"/>
        </w:rPr>
        <w:fldChar w:fldCharType="end"/>
      </w:r>
      <w:r>
        <w:fldChar w:fldCharType="begin"/>
      </w:r>
      <w:r>
        <w:instrText xml:space="preserve"> HYPERLINK \l "_Toc477787629" </w:instrText>
      </w:r>
      <w:r>
        <w:fldChar w:fldCharType="separate"/>
      </w:r>
      <w:r>
        <w:rPr>
          <w:rStyle w:val="14"/>
          <w:rFonts w:ascii="Arial" w:hAnsi="Arial" w:cs="Arial"/>
          <w:sz w:val="28"/>
          <w:szCs w:val="28"/>
        </w:rPr>
        <w:t xml:space="preserve">Drone Training ( </w:t>
      </w:r>
      <w:r>
        <w:rPr>
          <w:rStyle w:val="14"/>
          <w:rFonts w:ascii="Arial" w:hAnsi="Arial" w:cs="Arial"/>
          <w:sz w:val="28"/>
          <w:szCs w:val="28"/>
        </w:rPr>
        <w:fldChar w:fldCharType="end"/>
      </w:r>
      <w:r>
        <w:fldChar w:fldCharType="begin"/>
      </w:r>
      <w:r>
        <w:instrText xml:space="preserve"> HYPERLINK \l "_Toc477787629" </w:instrText>
      </w:r>
      <w:r>
        <w:fldChar w:fldCharType="separate"/>
      </w:r>
      <w:r>
        <w:rPr>
          <w:rStyle w:val="14"/>
          <w:rFonts w:ascii="Arial" w:hAnsi="Arial" w:cs="Arial"/>
          <w:sz w:val="28"/>
          <w:szCs w:val="28"/>
        </w:rPr>
        <w:t xml:space="preserve">Foshan </w:t>
      </w:r>
      <w:r>
        <w:rPr>
          <w:rStyle w:val="14"/>
          <w:rFonts w:ascii="Arial" w:hAnsi="Arial" w:cs="Arial"/>
          <w:sz w:val="28"/>
          <w:szCs w:val="28"/>
        </w:rPr>
        <w:fldChar w:fldCharType="end"/>
      </w:r>
      <w:r>
        <w:fldChar w:fldCharType="begin"/>
      </w:r>
      <w:r>
        <w:instrText xml:space="preserve"> HYPERLINK \l "_Toc477787629" </w:instrText>
      </w:r>
      <w:r>
        <w:fldChar w:fldCharType="separate"/>
      </w:r>
      <w:r>
        <w:rPr>
          <w:rStyle w:val="14"/>
          <w:rFonts w:ascii="Arial" w:hAnsi="Arial" w:cs="Arial"/>
          <w:sz w:val="28"/>
          <w:szCs w:val="28"/>
        </w:rPr>
        <w:t xml:space="preserve">) </w:t>
      </w:r>
      <w:r>
        <w:rPr>
          <w:rStyle w:val="14"/>
          <w:rFonts w:ascii="Arial" w:hAnsi="Arial" w:cs="Arial"/>
          <w:sz w:val="28"/>
          <w:szCs w:val="28"/>
        </w:rPr>
        <w:fldChar w:fldCharType="end"/>
      </w:r>
      <w:r>
        <w:rPr>
          <w:rStyle w:val="14"/>
          <w:rFonts w:ascii="Arial" w:hAnsi="Arial" w:cs="Arial"/>
          <w:sz w:val="28"/>
          <w:szCs w:val="28"/>
        </w:rPr>
        <w:tab/>
      </w:r>
      <w:r>
        <w:rPr>
          <w:rFonts w:ascii="Arial" w:hAnsi="Arial" w:cs="Arial"/>
          <w:sz w:val="28"/>
          <w:szCs w:val="28"/>
        </w:rPr>
        <w:t>11</w:t>
      </w:r>
    </w:p>
    <w:p>
      <w:pPr>
        <w:pStyle w:val="9"/>
        <w:tabs>
          <w:tab w:val="right" w:leader="middleDot" w:pos="8296"/>
        </w:tabs>
        <w:rPr>
          <w:rFonts w:ascii="Arial" w:hAnsi="Arial" w:cs="Arial"/>
          <w:sz w:val="28"/>
          <w:szCs w:val="28"/>
        </w:rPr>
      </w:pPr>
      <w:r>
        <w:fldChar w:fldCharType="begin"/>
      </w:r>
      <w:r>
        <w:instrText xml:space="preserve"> HYPERLINK \l "_Toc477787630" </w:instrText>
      </w:r>
      <w:r>
        <w:fldChar w:fldCharType="separate"/>
      </w:r>
      <w:r>
        <w:rPr>
          <w:rStyle w:val="14"/>
          <w:rFonts w:ascii="Arial" w:hAnsi="Arial" w:cs="Arial"/>
          <w:sz w:val="28"/>
          <w:szCs w:val="28"/>
        </w:rPr>
        <w:t xml:space="preserve">4.2 </w:t>
      </w:r>
      <w:r>
        <w:rPr>
          <w:rStyle w:val="14"/>
          <w:rFonts w:ascii="Arial" w:hAnsi="Arial" w:cs="Arial"/>
          <w:sz w:val="28"/>
          <w:szCs w:val="28"/>
        </w:rPr>
        <w:fldChar w:fldCharType="end"/>
      </w:r>
      <w:r>
        <w:fldChar w:fldCharType="begin"/>
      </w:r>
      <w:r>
        <w:instrText xml:space="preserve"> HYPERLINK \l "_Toc477787630" </w:instrText>
      </w:r>
      <w:r>
        <w:fldChar w:fldCharType="separate"/>
      </w:r>
      <w:r>
        <w:rPr>
          <w:rStyle w:val="14"/>
          <w:rFonts w:ascii="Arial" w:hAnsi="Arial" w:cs="Arial"/>
          <w:sz w:val="28"/>
          <w:szCs w:val="28"/>
        </w:rPr>
        <w:t xml:space="preserve">Transportation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"_Toc477787630" </w:instrText>
      </w:r>
      <w:r>
        <w:fldChar w:fldCharType="separate"/>
      </w:r>
      <w:r>
        <w:rPr>
          <w:rFonts w:ascii="Arial" w:hAnsi="Arial" w:cs="Arial"/>
          <w:sz w:val="28"/>
          <w:szCs w:val="28"/>
        </w:rPr>
        <w:t xml:space="preserve">13 </w:t>
      </w:r>
      <w:r>
        <w:rPr>
          <w:rFonts w:ascii="Arial" w:hAnsi="Arial" w:cs="Arial"/>
          <w:sz w:val="28"/>
          <w:szCs w:val="28"/>
        </w:rPr>
        <w:fldChar w:fldCharType="end"/>
      </w:r>
    </w:p>
    <w:p>
      <w:pPr>
        <w:pStyle w:val="9"/>
        <w:tabs>
          <w:tab w:val="right" w:leader="middleDot" w:pos="8296"/>
        </w:tabs>
        <w:rPr>
          <w:rFonts w:ascii="Arial" w:hAnsi="Arial" w:cs="Arial"/>
          <w:sz w:val="28"/>
          <w:szCs w:val="28"/>
        </w:rPr>
      </w:pPr>
      <w:r>
        <w:fldChar w:fldCharType="begin"/>
      </w:r>
      <w:r>
        <w:instrText xml:space="preserve"> HYPERLINK \l "_Toc477787631" </w:instrText>
      </w:r>
      <w:r>
        <w:fldChar w:fldCharType="separate"/>
      </w:r>
      <w:r>
        <w:rPr>
          <w:rStyle w:val="14"/>
          <w:rFonts w:ascii="Arial" w:hAnsi="Arial" w:cs="Arial"/>
          <w:sz w:val="28"/>
          <w:szCs w:val="28"/>
        </w:rPr>
        <w:t xml:space="preserve">4.3 </w:t>
      </w:r>
      <w:r>
        <w:rPr>
          <w:rStyle w:val="14"/>
          <w:rFonts w:ascii="Arial" w:hAnsi="Arial" w:cs="Arial"/>
          <w:sz w:val="28"/>
          <w:szCs w:val="28"/>
        </w:rPr>
        <w:fldChar w:fldCharType="end"/>
      </w:r>
      <w:r>
        <w:fldChar w:fldCharType="begin"/>
      </w:r>
      <w:r>
        <w:instrText xml:space="preserve"> HYPERLINK \l "_Toc477787631" </w:instrText>
      </w:r>
      <w:r>
        <w:fldChar w:fldCharType="separate"/>
      </w:r>
      <w:r>
        <w:rPr>
          <w:rStyle w:val="14"/>
          <w:rFonts w:ascii="Arial" w:hAnsi="Arial" w:cs="Arial"/>
          <w:sz w:val="28"/>
          <w:szCs w:val="28"/>
        </w:rPr>
        <w:t xml:space="preserve">Product After-sales Service </w:t>
      </w:r>
      <w:r>
        <w:rPr>
          <w:rStyle w:val="14"/>
          <w:rFonts w:ascii="Arial" w:hAnsi="Arial" w:cs="Arial"/>
          <w:sz w:val="28"/>
          <w:szCs w:val="28"/>
        </w:rPr>
        <w:fldChar w:fldCharType="end"/>
      </w:r>
      <w:r>
        <w:rPr>
          <w:rFonts w:ascii="Arial" w:hAnsi="Arial" w:cs="Arial"/>
          <w:sz w:val="28"/>
          <w:szCs w:val="28"/>
        </w:rPr>
        <w:tab/>
      </w:r>
      <w:r>
        <w:fldChar w:fldCharType="begin"/>
      </w:r>
      <w:r>
        <w:instrText xml:space="preserve"> HYPERLINK \l "_Toc477787631" </w:instrText>
      </w:r>
      <w:r>
        <w:fldChar w:fldCharType="separate"/>
      </w:r>
      <w:r>
        <w:rPr>
          <w:rFonts w:ascii="Arial" w:hAnsi="Arial" w:cs="Arial"/>
          <w:sz w:val="28"/>
          <w:szCs w:val="28"/>
        </w:rPr>
        <w:t xml:space="preserve">13 </w:t>
      </w:r>
      <w:r>
        <w:rPr>
          <w:rFonts w:ascii="Arial" w:hAnsi="Arial" w:cs="Arial"/>
          <w:sz w:val="28"/>
          <w:szCs w:val="28"/>
        </w:rPr>
        <w:fldChar w:fldCharType="end"/>
      </w:r>
    </w:p>
    <w:p>
      <w:pPr>
        <w:tabs>
          <w:tab w:val="right" w:leader="middleDot" w:pos="8296"/>
        </w:tabs>
        <w:rPr>
          <w:rFonts w:ascii="Arial" w:hAnsi="Arial" w:cs="Arial" w:eastAsiaTheme="minorEastAsia"/>
          <w:sz w:val="44"/>
          <w:szCs w:val="44"/>
        </w:rPr>
      </w:pPr>
      <w:r>
        <w:rPr>
          <w:rFonts w:ascii="Arial" w:hAnsi="Arial" w:cs="Arial"/>
          <w:sz w:val="28"/>
          <w:szCs w:val="28"/>
        </w:rPr>
        <w:fldChar w:fldCharType="end"/>
      </w:r>
      <w:bookmarkStart w:id="0" w:name="_Toc477787617"/>
      <w:r>
        <w:rPr>
          <w:rFonts w:ascii="Arial" w:hAnsi="Arial" w:cs="Arial" w:eastAsiaTheme="minorEastAsia"/>
          <w:sz w:val="44"/>
          <w:szCs w:val="44"/>
        </w:rPr>
        <w:t xml:space="preserve">1. Drone </w:t>
      </w:r>
      <w:r>
        <w:rPr>
          <w:rFonts w:hint="eastAsia" w:ascii="Arial" w:hAnsi="Arial" w:cs="Arial" w:eastAsiaTheme="minorEastAsia"/>
          <w:sz w:val="44"/>
          <w:szCs w:val="44"/>
          <w:lang w:val="en-US" w:eastAsia="zh-CN"/>
        </w:rPr>
        <w:t>P</w:t>
      </w:r>
      <w:r>
        <w:rPr>
          <w:rFonts w:ascii="Arial" w:hAnsi="Arial" w:cs="Arial" w:eastAsiaTheme="minorEastAsia"/>
          <w:sz w:val="44"/>
          <w:szCs w:val="44"/>
        </w:rPr>
        <w:t>latform</w:t>
      </w:r>
      <w:bookmarkEnd w:id="0"/>
    </w:p>
    <w:p>
      <w:pPr>
        <w:pStyle w:val="3"/>
        <w:spacing w:line="360" w:lineRule="auto"/>
        <w:ind w:firstLine="422" w:firstLineChars="200"/>
        <w:rPr>
          <w:rFonts w:ascii="Arial" w:hAnsi="Arial" w:cs="Arial" w:eastAsiaTheme="minorEastAsia"/>
          <w:sz w:val="21"/>
          <w:szCs w:val="21"/>
        </w:rPr>
      </w:pPr>
      <w:bookmarkStart w:id="1" w:name="_Toc477787618"/>
      <w:r>
        <w:rPr>
          <w:rFonts w:ascii="Arial" w:hAnsi="Arial" w:cs="Arial" w:eastAsiaTheme="minorEastAsia"/>
          <w:sz w:val="21"/>
          <w:szCs w:val="21"/>
        </w:rPr>
        <w:t>1.1 Introduction to UAV Platform</w:t>
      </w:r>
      <w:bookmarkEnd w:id="1"/>
    </w:p>
    <w:p>
      <w:pPr>
        <w:spacing w:line="360" w:lineRule="auto"/>
        <w:ind w:firstLine="420" w:firstLineChars="200"/>
        <w:jc w:val="left"/>
        <w:rPr>
          <w:rFonts w:ascii="Arial" w:hAnsi="Arial" w:cs="Arial" w:eastAsiaTheme="minorEastAsia"/>
          <w:kern w:val="2"/>
          <w:szCs w:val="21"/>
        </w:rPr>
      </w:pPr>
      <w:r>
        <w:rPr>
          <w:rFonts w:ascii="Arial" w:hAnsi="Arial" w:cs="Arial" w:eastAsiaTheme="minorEastAsia"/>
          <w:szCs w:val="21"/>
        </w:rPr>
        <w:drawing>
          <wp:inline distT="0" distB="0" distL="114300" distR="114300">
            <wp:extent cx="5274310" cy="2861945"/>
            <wp:effectExtent l="0" t="0" r="13970" b="3175"/>
            <wp:docPr id="8" name="图片 8" descr="微信图片_201709101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0910172331"/>
                    <pic:cNvPicPr>
                      <a:picLocks noChangeAspect="1"/>
                    </pic:cNvPicPr>
                  </pic:nvPicPr>
                  <pic:blipFill>
                    <a:blip r:embed="rId7"/>
                    <a:stretch>
                      <a:fillRect/>
                    </a:stretch>
                  </pic:blipFill>
                  <pic:spPr>
                    <a:xfrm>
                      <a:off x="0" y="0"/>
                      <a:ext cx="5274310" cy="2861945"/>
                    </a:xfrm>
                    <a:prstGeom prst="rect">
                      <a:avLst/>
                    </a:prstGeom>
                  </pic:spPr>
                </pic:pic>
              </a:graphicData>
            </a:graphic>
          </wp:inline>
        </w:drawing>
      </w:r>
      <w:r>
        <w:rPr>
          <w:rFonts w:ascii="Arial" w:hAnsi="Arial" w:cs="Arial" w:eastAsiaTheme="minorEastAsia"/>
          <w:kern w:val="2"/>
          <w:szCs w:val="21"/>
        </w:rPr>
        <w:t>The Yufei tilt photography drone is independently developed and produced by Foshan Yufei Technology Co., Ltd. It is equipped with a tilt photography sensor on the electric multi-rotor drone flight platform to perform small-range, high-resolution, and large-scale tilt aerial photography. The collected images can be used to automatically produce high-resolution, high-precision true three-dimensional models through modeling software.</w:t>
      </w:r>
    </w:p>
    <w:p>
      <w:pPr>
        <w:pStyle w:val="3"/>
        <w:spacing w:line="360" w:lineRule="auto"/>
        <w:ind w:firstLine="422" w:firstLineChars="200"/>
        <w:rPr>
          <w:rFonts w:ascii="Arial" w:hAnsi="Arial" w:cs="Arial" w:eastAsiaTheme="minorEastAsia"/>
          <w:sz w:val="21"/>
          <w:szCs w:val="21"/>
        </w:rPr>
      </w:pPr>
      <w:bookmarkStart w:id="2" w:name="_Toc477787619"/>
      <w:r>
        <w:rPr>
          <w:rFonts w:ascii="Arial" w:hAnsi="Arial" w:cs="Arial" w:eastAsiaTheme="minorEastAsia"/>
          <w:sz w:val="21"/>
          <w:szCs w:val="21"/>
        </w:rPr>
        <w:t>1.2 Physical Indicators of UAV:</w:t>
      </w:r>
      <w:bookmarkEnd w:id="2"/>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 Body material: one-piece carbon fiber;</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2. Motor: waterproof brushless motor;</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3. Blade: 28.5-inch high-strength carbon fiber propeller;</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4. Axis distance: 1600 mm;</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5. Height: 600 mm;</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6. Empty weight: &lt;12kg (including standard power battery);</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7. Maximum diameter: 2250 mm;</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8. Battery pack: 6S1Px2x22000mAh</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9. Storage box size: 750mmx650mmx420mm</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10. Motor parameters: stator outer diameter 83mm, KV value KV135</w:t>
      </w:r>
    </w:p>
    <w:p>
      <w:pPr>
        <w:pStyle w:val="3"/>
        <w:spacing w:line="360" w:lineRule="auto"/>
        <w:ind w:firstLine="422" w:firstLineChars="200"/>
        <w:rPr>
          <w:rFonts w:ascii="Arial" w:hAnsi="Arial" w:cs="Arial" w:eastAsiaTheme="minorEastAsia"/>
          <w:sz w:val="21"/>
          <w:szCs w:val="21"/>
        </w:rPr>
      </w:pPr>
      <w:bookmarkStart w:id="3" w:name="_Toc477787620"/>
      <w:r>
        <w:rPr>
          <w:rFonts w:ascii="Arial" w:hAnsi="Arial" w:cs="Arial" w:eastAsiaTheme="minorEastAsia"/>
          <w:sz w:val="21"/>
          <w:szCs w:val="21"/>
        </w:rPr>
        <w:t>1.3 UAV Performance Indicators:</w:t>
      </w:r>
      <w:bookmarkEnd w:id="3"/>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 Flight ceiling: 5000 m above sea level;</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2. Control radius: 3-5 kilometers blocked by trees (up to 10 kilometers in open space);</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3. Recommended operating height: ≤ 1000 m (relative to take-off point);</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4. Maximum take-off weight: 18kg;</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5. Battery life: &gt;50min;</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6. Power supply: military battery, total capacity 44000 mAh, voltage 22.2 V, equipped with 1 set of balancing charger;</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7. Maximum horizontal flight speed: 15m/s</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8. Climbing speed: 5 m/s;</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9. Cruising speed: 8 m/s;</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10. Hovering accuracy: ±30cm in vertical direction, ±20cm in horizontal direction;</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11. Flight mode: autonomous flight, manual flight;</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12. Minimum take-off and landing space: 16 m²;</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 xml:space="preserve">13. Operating temperature: -20 </w:t>
      </w:r>
      <w:r>
        <w:rPr>
          <w:rFonts w:hint="eastAsia" w:ascii="SimSun" w:hAnsi="SimSun" w:cs="SimSun"/>
          <w:kern w:val="2"/>
          <w:szCs w:val="21"/>
        </w:rPr>
        <w:t>℃</w:t>
      </w:r>
      <w:r>
        <w:rPr>
          <w:rFonts w:ascii="Arial" w:hAnsi="Arial" w:cs="Arial"/>
          <w:kern w:val="2"/>
          <w:szCs w:val="21"/>
        </w:rPr>
        <w:t xml:space="preserve"> </w:t>
      </w:r>
      <w:r>
        <w:rPr>
          <w:rFonts w:ascii="Arial" w:hAnsi="Arial" w:cs="Arial" w:eastAsiaTheme="minorEastAsia"/>
          <w:kern w:val="2"/>
          <w:szCs w:val="21"/>
        </w:rPr>
        <w:t xml:space="preserve">~ +60 </w:t>
      </w:r>
      <w:r>
        <w:rPr>
          <w:rFonts w:hint="eastAsia" w:ascii="SimSun" w:hAnsi="SimSun" w:cs="SimSun"/>
          <w:kern w:val="2"/>
          <w:szCs w:val="21"/>
        </w:rPr>
        <w:t>℃</w:t>
      </w:r>
      <w:r>
        <w:rPr>
          <w:rFonts w:ascii="Arial" w:hAnsi="Arial" w:cs="Arial"/>
          <w:kern w:val="2"/>
          <w:szCs w:val="21"/>
        </w:rPr>
        <w:t xml:space="preserve"> </w:t>
      </w:r>
      <w:r>
        <w:rPr>
          <w:rFonts w:ascii="Arial" w:hAnsi="Arial" w:cs="Arial" w:eastAsiaTheme="minorEastAsia"/>
          <w:kern w:val="2"/>
          <w:szCs w:val="21"/>
        </w:rPr>
        <w:t>;</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14. Environmental humidity: ≤95%;</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15. Modular design: fully interchangeable;</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16. Airborne POS: Airborne POS records fixed-point exposure attitude information;</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17. Double star positioning: Beidou and GPS dual system positioning;</w:t>
      </w:r>
    </w:p>
    <w:p>
      <w:pPr>
        <w:spacing w:line="360" w:lineRule="auto"/>
        <w:ind w:firstLine="420" w:firstLineChars="200"/>
        <w:rPr>
          <w:rFonts w:ascii="Arial" w:hAnsi="Arial" w:cs="Arial" w:eastAsiaTheme="minorEastAsia"/>
          <w:kern w:val="2"/>
          <w:szCs w:val="21"/>
        </w:rPr>
      </w:pPr>
      <w:r>
        <w:rPr>
          <w:rFonts w:ascii="Arial" w:hAnsi="Arial" w:cs="Arial" w:eastAsiaTheme="minorEastAsia"/>
          <w:kern w:val="2"/>
          <w:szCs w:val="21"/>
        </w:rPr>
        <w:t xml:space="preserve">18. Waterproof level: The entire aircraft can prevent </w:t>
      </w:r>
      <w:r>
        <w:rPr>
          <w:rFonts w:hint="eastAsia" w:ascii="SimSun" w:hAnsi="SimSun" w:cs="SimSun"/>
          <w:kern w:val="2"/>
          <w:szCs w:val="21"/>
        </w:rPr>
        <w:t>≧</w:t>
      </w:r>
      <w:r>
        <w:rPr>
          <w:rFonts w:ascii="Arial" w:hAnsi="Arial" w:cs="Arial"/>
          <w:kern w:val="2"/>
          <w:szCs w:val="21"/>
        </w:rPr>
        <w:t xml:space="preserve"> </w:t>
      </w:r>
      <w:r>
        <w:rPr>
          <w:rFonts w:ascii="Arial" w:hAnsi="Arial" w:cs="Arial" w:eastAsiaTheme="minorEastAsia"/>
          <w:kern w:val="2"/>
          <w:szCs w:val="21"/>
        </w:rPr>
        <w:t>IP54 rainfall;</w:t>
      </w:r>
    </w:p>
    <w:p>
      <w:pPr>
        <w:pStyle w:val="3"/>
        <w:spacing w:line="360" w:lineRule="auto"/>
        <w:ind w:firstLine="422" w:firstLineChars="200"/>
        <w:rPr>
          <w:rFonts w:ascii="Arial" w:hAnsi="Arial" w:cs="Arial" w:eastAsiaTheme="minorEastAsia"/>
          <w:kern w:val="2"/>
          <w:sz w:val="21"/>
          <w:szCs w:val="21"/>
        </w:rPr>
      </w:pPr>
      <w:bookmarkStart w:id="4" w:name="_Toc477787621"/>
    </w:p>
    <w:bookmarkEnd w:id="4"/>
    <w:p>
      <w:pPr>
        <w:pStyle w:val="3"/>
        <w:spacing w:line="360" w:lineRule="auto"/>
        <w:rPr>
          <w:rFonts w:ascii="Arial" w:hAnsi="Arial" w:cs="Arial" w:eastAsiaTheme="minorEastAsia"/>
          <w:kern w:val="2"/>
          <w:sz w:val="21"/>
          <w:szCs w:val="21"/>
        </w:rPr>
      </w:pPr>
    </w:p>
    <w:p>
      <w:pPr>
        <w:pStyle w:val="3"/>
        <w:spacing w:line="360" w:lineRule="auto"/>
        <w:rPr>
          <w:rFonts w:ascii="Arial" w:hAnsi="Arial" w:cs="Arial" w:eastAsiaTheme="minorEastAsia"/>
          <w:kern w:val="2"/>
          <w:sz w:val="21"/>
          <w:szCs w:val="21"/>
        </w:rPr>
      </w:pPr>
      <w:r>
        <w:rPr>
          <w:rFonts w:ascii="Arial" w:hAnsi="Arial" w:cs="Arial" w:eastAsiaTheme="minorEastAsia"/>
          <w:kern w:val="2"/>
          <w:sz w:val="21"/>
          <w:szCs w:val="21"/>
        </w:rPr>
        <w:t>1.4 Product List</w:t>
      </w:r>
    </w:p>
    <w:tbl>
      <w:tblPr>
        <w:tblStyle w:val="11"/>
        <w:tblW w:w="8410" w:type="dxa"/>
        <w:tblInd w:w="0" w:type="dxa"/>
        <w:tblLayout w:type="fixed"/>
        <w:tblCellMar>
          <w:top w:w="15" w:type="dxa"/>
          <w:left w:w="15" w:type="dxa"/>
          <w:bottom w:w="15" w:type="dxa"/>
          <w:right w:w="15" w:type="dxa"/>
        </w:tblCellMar>
      </w:tblPr>
      <w:tblGrid>
        <w:gridCol w:w="1008"/>
        <w:gridCol w:w="1762"/>
        <w:gridCol w:w="1993"/>
        <w:gridCol w:w="227"/>
        <w:gridCol w:w="492"/>
        <w:gridCol w:w="36"/>
        <w:gridCol w:w="167"/>
        <w:gridCol w:w="541"/>
        <w:gridCol w:w="24"/>
        <w:gridCol w:w="144"/>
        <w:gridCol w:w="300"/>
        <w:gridCol w:w="1716"/>
      </w:tblGrid>
      <w:tr>
        <w:tblPrEx>
          <w:tblCellMar>
            <w:top w:w="15" w:type="dxa"/>
            <w:left w:w="15" w:type="dxa"/>
            <w:bottom w:w="15" w:type="dxa"/>
            <w:right w:w="15" w:type="dxa"/>
          </w:tblCellMar>
        </w:tblPrEx>
        <w:trPr>
          <w:trHeight w:val="540"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Serial number</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Type</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Name</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Quantity</w:t>
            </w:r>
          </w:p>
        </w:tc>
        <w:tc>
          <w:tcPr>
            <w:tcW w:w="1009"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Unit</w:t>
            </w:r>
          </w:p>
        </w:tc>
        <w:tc>
          <w:tcPr>
            <w:tcW w:w="171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Remark</w:t>
            </w:r>
          </w:p>
        </w:tc>
      </w:tr>
      <w:tr>
        <w:tblPrEx>
          <w:tblCellMar>
            <w:top w:w="15" w:type="dxa"/>
            <w:left w:w="15" w:type="dxa"/>
            <w:bottom w:w="15" w:type="dxa"/>
            <w:right w:w="15" w:type="dxa"/>
          </w:tblCellMar>
        </w:tblPrEx>
        <w:trPr>
          <w:trHeight w:val="960"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Body</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Six-axis multi-rotor</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1009"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171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YF-866</w:t>
            </w:r>
          </w:p>
        </w:tc>
      </w:tr>
      <w:tr>
        <w:tblPrEx>
          <w:tblCellMar>
            <w:top w:w="15" w:type="dxa"/>
            <w:left w:w="15" w:type="dxa"/>
            <w:bottom w:w="15" w:type="dxa"/>
            <w:right w:w="15" w:type="dxa"/>
          </w:tblCellMar>
        </w:tblPrEx>
        <w:trPr>
          <w:trHeight w:val="239"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1.1</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Body list</w:t>
            </w: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Body X1; full carbon fiber + carbon plate inner frame</w:t>
            </w:r>
          </w:p>
        </w:tc>
      </w:tr>
      <w:tr>
        <w:tblPrEx>
          <w:tblCellMar>
            <w:top w:w="15" w:type="dxa"/>
            <w:left w:w="15" w:type="dxa"/>
            <w:bottom w:w="15" w:type="dxa"/>
            <w:right w:w="15" w:type="dxa"/>
          </w:tblCellMar>
        </w:tblPrEx>
        <w:trPr>
          <w:trHeight w:val="239"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Upper cover X1; fiberglass,</w:t>
            </w:r>
          </w:p>
        </w:tc>
      </w:tr>
      <w:tr>
        <w:tblPrEx>
          <w:tblCellMar>
            <w:top w:w="15" w:type="dxa"/>
            <w:left w:w="15" w:type="dxa"/>
            <w:bottom w:w="15" w:type="dxa"/>
            <w:right w:w="15" w:type="dxa"/>
          </w:tblCellMar>
        </w:tblPrEx>
        <w:trPr>
          <w:trHeight w:val="239"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Arm X6; full carbon fiber + quick lock ring aluminum parts</w:t>
            </w:r>
          </w:p>
        </w:tc>
      </w:tr>
      <w:tr>
        <w:tblPrEx>
          <w:tblCellMar>
            <w:top w:w="15" w:type="dxa"/>
            <w:left w:w="15" w:type="dxa"/>
            <w:bottom w:w="15" w:type="dxa"/>
            <w:right w:w="15" w:type="dxa"/>
          </w:tblCellMar>
        </w:tblPrEx>
        <w:trPr>
          <w:trHeight w:val="239"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Load plate X1; with connectors for quick load change</w:t>
            </w:r>
          </w:p>
        </w:tc>
      </w:tr>
      <w:tr>
        <w:tblPrEx>
          <w:tblCellMar>
            <w:top w:w="15" w:type="dxa"/>
            <w:left w:w="15" w:type="dxa"/>
            <w:bottom w:w="15" w:type="dxa"/>
            <w:right w:w="15" w:type="dxa"/>
          </w:tblCellMar>
        </w:tblPrEx>
        <w:trPr>
          <w:trHeight w:val="239"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Landing gear X1; full carbon fiber, high toughness and anti-collision</w:t>
            </w:r>
          </w:p>
        </w:tc>
      </w:tr>
      <w:tr>
        <w:tblPrEx>
          <w:tblCellMar>
            <w:top w:w="15" w:type="dxa"/>
            <w:left w:w="15" w:type="dxa"/>
            <w:bottom w:w="15" w:type="dxa"/>
            <w:right w:w="15" w:type="dxa"/>
          </w:tblCellMar>
        </w:tblPrEx>
        <w:trPr>
          <w:trHeight w:val="239"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Motor rain cover X6; full carbon fiber</w:t>
            </w:r>
          </w:p>
        </w:tc>
      </w:tr>
      <w:tr>
        <w:tblPrEx>
          <w:tblCellMar>
            <w:top w:w="15" w:type="dxa"/>
            <w:left w:w="15" w:type="dxa"/>
            <w:bottom w:w="15" w:type="dxa"/>
            <w:right w:w="15" w:type="dxa"/>
          </w:tblCellMar>
        </w:tblPrEx>
        <w:trPr>
          <w:trHeight w:val="478"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Power system</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ESC</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textAlignment w:val="center"/>
              <w:rPr>
                <w:rFonts w:ascii="Arial" w:hAnsi="Arial" w:cs="Arial" w:eastAsiaTheme="minorEastAsia"/>
                <w:bCs/>
                <w:szCs w:val="21"/>
              </w:rPr>
            </w:pPr>
            <w:r>
              <w:rPr>
                <w:rFonts w:ascii="Arial" w:hAnsi="Arial" w:cs="Arial" w:eastAsiaTheme="minorEastAsia"/>
                <w:bCs/>
                <w:szCs w:val="21"/>
              </w:rPr>
              <w:t>Individual</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Hobbywing high pressure version</w:t>
            </w:r>
          </w:p>
        </w:tc>
      </w:tr>
      <w:tr>
        <w:tblPrEx>
          <w:tblCellMar>
            <w:top w:w="15" w:type="dxa"/>
            <w:left w:w="15" w:type="dxa"/>
            <w:bottom w:w="15" w:type="dxa"/>
            <w:right w:w="15" w:type="dxa"/>
          </w:tblCellMar>
        </w:tblPrEx>
        <w:trPr>
          <w:trHeight w:val="478"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Motor</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textAlignment w:val="center"/>
              <w:rPr>
                <w:rFonts w:ascii="Arial" w:hAnsi="Arial" w:cs="Arial" w:eastAsiaTheme="minorEastAsia"/>
                <w:bCs/>
                <w:szCs w:val="21"/>
              </w:rPr>
            </w:pPr>
            <w:r>
              <w:rPr>
                <w:rFonts w:ascii="Arial" w:hAnsi="Arial" w:cs="Arial" w:eastAsiaTheme="minorEastAsia"/>
                <w:bCs/>
                <w:szCs w:val="21"/>
              </w:rPr>
              <w:t>Individual</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Customization (logo can be customized)</w:t>
            </w:r>
          </w:p>
        </w:tc>
      </w:tr>
      <w:tr>
        <w:tblPrEx>
          <w:tblCellMar>
            <w:top w:w="15" w:type="dxa"/>
            <w:left w:w="15" w:type="dxa"/>
            <w:bottom w:w="15" w:type="dxa"/>
            <w:right w:w="15" w:type="dxa"/>
          </w:tblCellMar>
        </w:tblPrEx>
        <w:trPr>
          <w:trHeight w:val="478"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Propeller</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Branch</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28.5-inch full carbon fiber hollow propeller</w:t>
            </w:r>
          </w:p>
        </w:tc>
      </w:tr>
      <w:tr>
        <w:tblPrEx>
          <w:tblCellMar>
            <w:top w:w="15" w:type="dxa"/>
            <w:left w:w="15" w:type="dxa"/>
            <w:bottom w:w="15" w:type="dxa"/>
            <w:right w:w="15" w:type="dxa"/>
          </w:tblCellMar>
        </w:tblPrEx>
        <w:trPr>
          <w:trHeight w:val="435"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3</w:t>
            </w:r>
          </w:p>
        </w:tc>
        <w:tc>
          <w:tcPr>
            <w:tcW w:w="1762" w:type="dxa"/>
            <w:tcBorders>
              <w:top w:val="single" w:color="000000" w:sz="4" w:space="0"/>
              <w:left w:val="single" w:color="000000" w:sz="4" w:space="0"/>
              <w:bottom w:val="single" w:color="000000" w:sz="4" w:space="0"/>
              <w:right w:val="single" w:color="000000" w:sz="4" w:space="0"/>
            </w:tcBorders>
            <w:vAlign w:val="center"/>
          </w:tcPr>
          <w:p>
            <w:pPr>
              <w:tabs>
                <w:tab w:val="left" w:pos="661"/>
              </w:tabs>
              <w:spacing w:line="360" w:lineRule="auto"/>
              <w:jc w:val="center"/>
              <w:rPr>
                <w:rFonts w:ascii="Arial" w:hAnsi="Arial" w:cs="Arial" w:eastAsiaTheme="minorEastAsia"/>
                <w:bCs/>
                <w:szCs w:val="21"/>
              </w:rPr>
            </w:pPr>
            <w:r>
              <w:rPr>
                <w:rFonts w:ascii="Arial" w:hAnsi="Arial" w:cs="Arial" w:eastAsiaTheme="minorEastAsia"/>
                <w:bCs/>
                <w:szCs w:val="21"/>
              </w:rPr>
              <w:t>Power Battery</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6s1p22000 battery X2</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Group</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Military battery</w:t>
            </w:r>
          </w:p>
        </w:tc>
      </w:tr>
      <w:tr>
        <w:tblPrEx>
          <w:tblCellMar>
            <w:top w:w="15" w:type="dxa"/>
            <w:left w:w="15" w:type="dxa"/>
            <w:bottom w:w="15" w:type="dxa"/>
            <w:right w:w="15" w:type="dxa"/>
          </w:tblCellMar>
        </w:tblPrEx>
        <w:trPr>
          <w:trHeight w:val="435"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4</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Arial" w:hAnsi="Arial" w:cs="Arial" w:eastAsiaTheme="minorEastAsia"/>
                <w:bCs/>
                <w:szCs w:val="21"/>
              </w:rPr>
            </w:pPr>
            <w:r>
              <w:rPr>
                <w:rFonts w:ascii="Arial" w:hAnsi="Arial" w:cs="Arial" w:eastAsiaTheme="minorEastAsia"/>
                <w:bCs/>
                <w:szCs w:val="21"/>
              </w:rPr>
              <w:t>Battery transport box</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Battery transportation explosion-proof box</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Military green military industry</w:t>
            </w:r>
          </w:p>
        </w:tc>
      </w:tr>
      <w:tr>
        <w:tblPrEx>
          <w:tblCellMar>
            <w:top w:w="15" w:type="dxa"/>
            <w:left w:w="15" w:type="dxa"/>
            <w:bottom w:w="15" w:type="dxa"/>
            <w:right w:w="15" w:type="dxa"/>
          </w:tblCellMar>
        </w:tblPrEx>
        <w:trPr>
          <w:trHeight w:val="435"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textAlignment w:val="center"/>
              <w:rPr>
                <w:rFonts w:ascii="Arial" w:hAnsi="Arial" w:cs="Arial" w:eastAsiaTheme="minorEastAsia"/>
                <w:bCs/>
                <w:szCs w:val="21"/>
              </w:rPr>
            </w:pPr>
            <w:r>
              <w:rPr>
                <w:rFonts w:ascii="Arial" w:hAnsi="Arial" w:cs="Arial" w:eastAsiaTheme="minorEastAsia"/>
                <w:bCs/>
                <w:szCs w:val="21"/>
              </w:rPr>
              <w:t>5</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textAlignment w:val="center"/>
              <w:rPr>
                <w:rFonts w:ascii="Arial" w:hAnsi="Arial" w:cs="Arial" w:eastAsiaTheme="minorEastAsia"/>
                <w:bCs/>
                <w:szCs w:val="21"/>
              </w:rPr>
            </w:pPr>
            <w:r>
              <w:rPr>
                <w:rFonts w:ascii="Arial" w:hAnsi="Arial" w:cs="Arial" w:eastAsiaTheme="minorEastAsia"/>
                <w:bCs/>
                <w:szCs w:val="21"/>
              </w:rPr>
              <w:t>Charger</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All-in-one charger</w:t>
            </w:r>
          </w:p>
        </w:tc>
        <w:tc>
          <w:tcPr>
            <w:tcW w:w="71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44"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184"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Arial" w:hAnsi="Arial" w:cs="Arial" w:eastAsiaTheme="minorEastAsia"/>
                <w:bCs/>
                <w:szCs w:val="21"/>
              </w:rPr>
            </w:pPr>
            <w:r>
              <w:rPr>
                <w:rFonts w:ascii="Arial" w:hAnsi="Arial" w:cs="Arial" w:eastAsiaTheme="minorEastAsia"/>
                <w:bCs/>
                <w:szCs w:val="21"/>
              </w:rPr>
              <w:t>Customized anti-collision</w:t>
            </w:r>
          </w:p>
        </w:tc>
      </w:tr>
      <w:tr>
        <w:tblPrEx>
          <w:tblCellMar>
            <w:top w:w="15" w:type="dxa"/>
            <w:left w:w="15" w:type="dxa"/>
            <w:bottom w:w="15" w:type="dxa"/>
            <w:right w:w="15" w:type="dxa"/>
          </w:tblCellMar>
        </w:tblPrEx>
        <w:trPr>
          <w:trHeight w:val="115"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5.1</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Charger list</w:t>
            </w: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Charger body X1</w:t>
            </w:r>
          </w:p>
        </w:tc>
      </w:tr>
      <w:tr>
        <w:tblPrEx>
          <w:tblCellMar>
            <w:top w:w="15" w:type="dxa"/>
            <w:left w:w="15" w:type="dxa"/>
            <w:bottom w:w="15" w:type="dxa"/>
            <w:right w:w="15" w:type="dxa"/>
          </w:tblCellMar>
        </w:tblPrEx>
        <w:trPr>
          <w:trHeight w:val="115"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AC220 power cord X1</w:t>
            </w:r>
          </w:p>
        </w:tc>
      </w:tr>
      <w:tr>
        <w:tblPrEx>
          <w:tblCellMar>
            <w:top w:w="15" w:type="dxa"/>
            <w:left w:w="15" w:type="dxa"/>
            <w:bottom w:w="15" w:type="dxa"/>
            <w:right w:w="15" w:type="dxa"/>
          </w:tblCellMar>
        </w:tblPrEx>
        <w:trPr>
          <w:trHeight w:val="115"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6P balanced charging cable X2</w:t>
            </w:r>
          </w:p>
        </w:tc>
      </w:tr>
      <w:tr>
        <w:tblPrEx>
          <w:tblCellMar>
            <w:top w:w="15" w:type="dxa"/>
            <w:left w:w="15" w:type="dxa"/>
            <w:bottom w:w="15" w:type="dxa"/>
            <w:right w:w="15" w:type="dxa"/>
          </w:tblCellMar>
        </w:tblPrEx>
        <w:trPr>
          <w:trHeight w:val="115"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Direct charging cable X2</w:t>
            </w:r>
          </w:p>
        </w:tc>
      </w:tr>
      <w:tr>
        <w:tblPrEx>
          <w:tblCellMar>
            <w:top w:w="15" w:type="dxa"/>
            <w:left w:w="15" w:type="dxa"/>
            <w:bottom w:w="15" w:type="dxa"/>
            <w:right w:w="15" w:type="dxa"/>
          </w:tblCellMar>
        </w:tblPrEx>
        <w:trPr>
          <w:trHeight w:val="115"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Shock-absorbing packaging box X1</w:t>
            </w:r>
          </w:p>
        </w:tc>
      </w:tr>
      <w:tr>
        <w:tblPrEx>
          <w:tblCellMar>
            <w:top w:w="15" w:type="dxa"/>
            <w:left w:w="15" w:type="dxa"/>
            <w:bottom w:w="15" w:type="dxa"/>
            <w:right w:w="15" w:type="dxa"/>
          </w:tblCellMar>
        </w:tblPrEx>
        <w:trPr>
          <w:trHeight w:val="115"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Charger manual X1</w:t>
            </w:r>
          </w:p>
        </w:tc>
      </w:tr>
      <w:tr>
        <w:tblPrEx>
          <w:tblCellMar>
            <w:top w:w="15" w:type="dxa"/>
            <w:left w:w="15" w:type="dxa"/>
            <w:bottom w:w="15" w:type="dxa"/>
            <w:right w:w="15" w:type="dxa"/>
          </w:tblCellMar>
        </w:tblPrEx>
        <w:trPr>
          <w:trHeight w:val="540"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6</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Body control</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Dual redundant safety flight control</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0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01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r>
      <w:tr>
        <w:tblPrEx>
          <w:tblCellMar>
            <w:top w:w="15" w:type="dxa"/>
            <w:left w:w="15" w:type="dxa"/>
            <w:bottom w:w="15" w:type="dxa"/>
            <w:right w:w="15" w:type="dxa"/>
          </w:tblCellMar>
        </w:tblPrEx>
        <w:trPr>
          <w:trHeight w:val="540"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Digital radio (installed on the machine body)</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0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01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Bidirectional data transfer</w:t>
            </w:r>
          </w:p>
        </w:tc>
      </w:tr>
      <w:tr>
        <w:tblPrEx>
          <w:tblCellMar>
            <w:top w:w="15" w:type="dxa"/>
            <w:left w:w="15" w:type="dxa"/>
            <w:bottom w:w="15" w:type="dxa"/>
            <w:right w:w="15" w:type="dxa"/>
          </w:tblCellMar>
        </w:tblPrEx>
        <w:trPr>
          <w:trHeight w:val="690"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7</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Arial" w:hAnsi="Arial" w:cs="Arial" w:eastAsiaTheme="minorEastAsia"/>
                <w:bCs/>
                <w:szCs w:val="21"/>
              </w:rPr>
            </w:pPr>
            <w:r>
              <w:rPr>
                <w:rFonts w:ascii="Arial" w:hAnsi="Arial" w:cs="Arial" w:eastAsiaTheme="minorEastAsia"/>
                <w:bCs/>
                <w:szCs w:val="21"/>
              </w:rPr>
              <w:t>Ground station control</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Ground station</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0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01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Customized military three-proof type</w:t>
            </w:r>
          </w:p>
        </w:tc>
      </w:tr>
      <w:tr>
        <w:tblPrEx>
          <w:tblCellMar>
            <w:top w:w="15" w:type="dxa"/>
            <w:left w:w="15" w:type="dxa"/>
            <w:bottom w:w="15" w:type="dxa"/>
            <w:right w:w="15" w:type="dxa"/>
          </w:tblCellMar>
        </w:tblPrEx>
        <w:trPr>
          <w:trHeight w:val="366"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7.1</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Ground station list</w:t>
            </w: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Wandefu customized ground station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Digital radio station (two-way data reception)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COME cable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Ground station charging cable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RTK fixed column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RTK link cable X1</w:t>
            </w:r>
          </w:p>
        </w:tc>
      </w:tr>
      <w:tr>
        <w:tblPrEx>
          <w:tblCellMar>
            <w:top w:w="15" w:type="dxa"/>
            <w:left w:w="15" w:type="dxa"/>
            <w:bottom w:w="15" w:type="dxa"/>
            <w:right w:w="15" w:type="dxa"/>
          </w:tblCellMar>
        </w:tblPrEx>
        <w:trPr>
          <w:trHeight w:val="366"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RTK modulex1</w:t>
            </w:r>
          </w:p>
        </w:tc>
      </w:tr>
      <w:tr>
        <w:tblPrEx>
          <w:tblCellMar>
            <w:top w:w="15" w:type="dxa"/>
            <w:left w:w="15" w:type="dxa"/>
            <w:bottom w:w="15" w:type="dxa"/>
            <w:right w:w="15" w:type="dxa"/>
          </w:tblCellMar>
        </w:tblPrEx>
        <w:trPr>
          <w:trHeight w:val="435"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8</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Arial" w:hAnsi="Arial" w:cs="Arial" w:eastAsiaTheme="minorEastAsia"/>
                <w:bCs/>
                <w:szCs w:val="21"/>
              </w:rPr>
            </w:pPr>
            <w:r>
              <w:rPr>
                <w:rFonts w:ascii="Arial" w:hAnsi="Arial" w:cs="Arial" w:eastAsiaTheme="minorEastAsia"/>
                <w:bCs/>
                <w:szCs w:val="21"/>
              </w:rPr>
              <w:t>Tripod</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High-end tripod</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0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01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Place RTK module</w:t>
            </w:r>
          </w:p>
        </w:tc>
      </w:tr>
      <w:tr>
        <w:tblPrEx>
          <w:tblCellMar>
            <w:top w:w="15" w:type="dxa"/>
            <w:left w:w="15" w:type="dxa"/>
            <w:bottom w:w="15" w:type="dxa"/>
            <w:right w:w="15" w:type="dxa"/>
          </w:tblCellMar>
        </w:tblPrEx>
        <w:trPr>
          <w:trHeight w:val="435"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9</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Arial" w:hAnsi="Arial" w:cs="Arial" w:eastAsiaTheme="minorEastAsia"/>
                <w:bCs/>
                <w:szCs w:val="21"/>
              </w:rPr>
            </w:pPr>
            <w:r>
              <w:rPr>
                <w:rFonts w:ascii="Arial" w:hAnsi="Arial" w:cs="Arial" w:eastAsiaTheme="minorEastAsia"/>
                <w:bCs/>
                <w:szCs w:val="21"/>
              </w:rPr>
              <w:t>Remote control</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Remote control 14SG</w:t>
            </w:r>
          </w:p>
        </w:tc>
        <w:tc>
          <w:tcPr>
            <w:tcW w:w="922"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09"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01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American hand or Japanese hand</w:t>
            </w:r>
          </w:p>
        </w:tc>
      </w:tr>
      <w:tr>
        <w:tblPrEx>
          <w:tblCellMar>
            <w:top w:w="15" w:type="dxa"/>
            <w:left w:w="15" w:type="dxa"/>
            <w:bottom w:w="15" w:type="dxa"/>
            <w:right w:w="15" w:type="dxa"/>
          </w:tblCellMar>
        </w:tblPrEx>
        <w:trPr>
          <w:trHeight w:val="173"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9.1</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Remote control list</w:t>
            </w: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14SG transmitter X1 (installed on the body),</w:t>
            </w:r>
          </w:p>
        </w:tc>
      </w:tr>
      <w:tr>
        <w:tblPrEx>
          <w:tblCellMar>
            <w:top w:w="15" w:type="dxa"/>
            <w:left w:w="15" w:type="dxa"/>
            <w:bottom w:w="15" w:type="dxa"/>
            <w:right w:w="15" w:type="dxa"/>
          </w:tblCellMar>
        </w:tblPrEx>
        <w:trPr>
          <w:trHeight w:val="173" w:hRule="atLeast"/>
        </w:trPr>
        <w:tc>
          <w:tcPr>
            <w:tcW w:w="1008" w:type="dxa"/>
            <w:vMerge w:val="continue"/>
            <w:tcBorders>
              <w:left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rPr>
            </w:pPr>
          </w:p>
        </w:tc>
        <w:tc>
          <w:tcPr>
            <w:tcW w:w="1762" w:type="dxa"/>
            <w:vMerge w:val="continue"/>
            <w:tcBorders>
              <w:left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eastAsiaTheme="minorEastAsia"/>
                <w:bCs/>
                <w:szCs w:val="21"/>
              </w:rPr>
            </w:pPr>
            <w:r>
              <w:rPr>
                <w:rFonts w:ascii="Arial" w:hAnsi="Arial" w:cs="Arial" w:eastAsiaTheme="minorEastAsia"/>
                <w:bCs/>
                <w:szCs w:val="21"/>
              </w:rPr>
              <w:t>Receiver X1,</w:t>
            </w:r>
          </w:p>
        </w:tc>
      </w:tr>
      <w:tr>
        <w:tblPrEx>
          <w:tblCellMar>
            <w:top w:w="15" w:type="dxa"/>
            <w:left w:w="15" w:type="dxa"/>
            <w:bottom w:w="15" w:type="dxa"/>
            <w:right w:w="15" w:type="dxa"/>
          </w:tblCellMar>
        </w:tblPrEx>
        <w:trPr>
          <w:trHeight w:val="173" w:hRule="atLeast"/>
        </w:trPr>
        <w:tc>
          <w:tcPr>
            <w:tcW w:w="1008" w:type="dxa"/>
            <w:vMerge w:val="continue"/>
            <w:tcBorders>
              <w:left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eastAsiaTheme="minorEastAsia"/>
                <w:bCs/>
                <w:szCs w:val="21"/>
              </w:rPr>
            </w:pPr>
          </w:p>
        </w:tc>
        <w:tc>
          <w:tcPr>
            <w:tcW w:w="1762" w:type="dxa"/>
            <w:vMerge w:val="continue"/>
            <w:tcBorders>
              <w:left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textAlignment w:val="center"/>
              <w:rPr>
                <w:rFonts w:ascii="Arial" w:hAnsi="Arial" w:cs="Arial" w:eastAsiaTheme="minorEastAsia"/>
                <w:bCs/>
                <w:szCs w:val="21"/>
              </w:rPr>
            </w:pPr>
            <w:r>
              <w:rPr>
                <w:rFonts w:ascii="Arial" w:hAnsi="Arial" w:cs="Arial" w:eastAsiaTheme="minorEastAsia"/>
                <w:bCs/>
                <w:szCs w:val="21"/>
              </w:rPr>
              <w:t>Charger X1,</w:t>
            </w:r>
          </w:p>
        </w:tc>
      </w:tr>
      <w:tr>
        <w:tblPrEx>
          <w:tblCellMar>
            <w:top w:w="15" w:type="dxa"/>
            <w:left w:w="15" w:type="dxa"/>
            <w:bottom w:w="15" w:type="dxa"/>
            <w:right w:w="15" w:type="dxa"/>
          </w:tblCellMar>
        </w:tblPrEx>
        <w:trPr>
          <w:trHeight w:val="173"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5640" w:type="dxa"/>
            <w:gridSpan w:val="10"/>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Remote control supporting battery X1,</w:t>
            </w:r>
          </w:p>
        </w:tc>
      </w:tr>
      <w:tr>
        <w:tblPrEx>
          <w:tblCellMar>
            <w:top w:w="15" w:type="dxa"/>
            <w:left w:w="15" w:type="dxa"/>
            <w:bottom w:w="15" w:type="dxa"/>
            <w:right w:w="15" w:type="dxa"/>
          </w:tblCellMar>
        </w:tblPrEx>
        <w:trPr>
          <w:trHeight w:val="495" w:hRule="atLeast"/>
        </w:trPr>
        <w:tc>
          <w:tcPr>
            <w:tcW w:w="1008"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10</w:t>
            </w:r>
          </w:p>
        </w:tc>
        <w:tc>
          <w:tcPr>
            <w:tcW w:w="1762" w:type="dxa"/>
            <w:vMerge w:val="restart"/>
            <w:tcBorders>
              <w:top w:val="single" w:color="000000" w:sz="4" w:space="0"/>
              <w:left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Transportation</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Aluminum alloy transport box for fuselage and other modules</w:t>
            </w:r>
          </w:p>
        </w:tc>
        <w:tc>
          <w:tcPr>
            <w:tcW w:w="5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3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16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Custom made</w:t>
            </w:r>
          </w:p>
        </w:tc>
      </w:tr>
      <w:tr>
        <w:tblPrEx>
          <w:tblCellMar>
            <w:top w:w="15" w:type="dxa"/>
            <w:left w:w="15" w:type="dxa"/>
            <w:bottom w:w="15" w:type="dxa"/>
            <w:right w:w="15" w:type="dxa"/>
          </w:tblCellMar>
        </w:tblPrEx>
        <w:trPr>
          <w:trHeight w:val="495" w:hRule="atLeast"/>
        </w:trPr>
        <w:tc>
          <w:tcPr>
            <w:tcW w:w="1008"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Machine arm aluminum alloy transport box</w:t>
            </w:r>
          </w:p>
        </w:tc>
        <w:tc>
          <w:tcPr>
            <w:tcW w:w="5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3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16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Custom made</w:t>
            </w:r>
          </w:p>
        </w:tc>
      </w:tr>
      <w:tr>
        <w:tblPrEx>
          <w:tblCellMar>
            <w:top w:w="15" w:type="dxa"/>
            <w:left w:w="15" w:type="dxa"/>
            <w:bottom w:w="15" w:type="dxa"/>
            <w:right w:w="15" w:type="dxa"/>
          </w:tblCellMar>
        </w:tblPrEx>
        <w:trPr>
          <w:trHeight w:val="267" w:hRule="atLeast"/>
        </w:trPr>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11</w:t>
            </w:r>
          </w:p>
        </w:tc>
        <w:tc>
          <w:tcPr>
            <w:tcW w:w="176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After-sales service</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Warranty card</w:t>
            </w:r>
          </w:p>
        </w:tc>
        <w:tc>
          <w:tcPr>
            <w:tcW w:w="5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3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Open</w:t>
            </w:r>
          </w:p>
        </w:tc>
        <w:tc>
          <w:tcPr>
            <w:tcW w:w="216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r>
      <w:tr>
        <w:tblPrEx>
          <w:tblCellMar>
            <w:top w:w="15" w:type="dxa"/>
            <w:left w:w="15" w:type="dxa"/>
            <w:bottom w:w="15" w:type="dxa"/>
            <w:right w:w="15" w:type="dxa"/>
          </w:tblCellMar>
        </w:tblPrEx>
        <w:trPr>
          <w:trHeight w:val="267" w:hRule="atLeast"/>
        </w:trPr>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17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Certificate</w:t>
            </w:r>
          </w:p>
        </w:tc>
        <w:tc>
          <w:tcPr>
            <w:tcW w:w="5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3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Open</w:t>
            </w:r>
          </w:p>
        </w:tc>
        <w:tc>
          <w:tcPr>
            <w:tcW w:w="216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r>
      <w:tr>
        <w:tblPrEx>
          <w:tblCellMar>
            <w:top w:w="15" w:type="dxa"/>
            <w:left w:w="15" w:type="dxa"/>
            <w:bottom w:w="15" w:type="dxa"/>
            <w:right w:w="15" w:type="dxa"/>
          </w:tblCellMar>
        </w:tblPrEx>
        <w:trPr>
          <w:trHeight w:val="267"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12</w:t>
            </w:r>
          </w:p>
        </w:tc>
        <w:tc>
          <w:tcPr>
            <w:tcW w:w="17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Tool</w:t>
            </w:r>
          </w:p>
        </w:tc>
        <w:tc>
          <w:tcPr>
            <w:tcW w:w="222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Screwdriver set tool</w:t>
            </w:r>
          </w:p>
        </w:tc>
        <w:tc>
          <w:tcPr>
            <w:tcW w:w="5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w:t>
            </w:r>
          </w:p>
        </w:tc>
        <w:tc>
          <w:tcPr>
            <w:tcW w:w="732"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Set</w:t>
            </w:r>
          </w:p>
        </w:tc>
        <w:tc>
          <w:tcPr>
            <w:tcW w:w="216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eastAsiaTheme="minorEastAsia"/>
                <w:bCs/>
                <w:szCs w:val="21"/>
              </w:rPr>
            </w:pPr>
          </w:p>
        </w:tc>
      </w:tr>
    </w:tbl>
    <w:p>
      <w:pPr>
        <w:spacing w:line="360" w:lineRule="auto"/>
        <w:jc w:val="center"/>
        <w:textAlignment w:val="center"/>
        <w:rPr>
          <w:rFonts w:ascii="Arial" w:hAnsi="Arial" w:cs="Arial" w:eastAsiaTheme="minorEastAsia"/>
          <w:bCs/>
          <w:szCs w:val="21"/>
        </w:rPr>
      </w:pPr>
    </w:p>
    <w:p>
      <w:pPr>
        <w:pStyle w:val="2"/>
        <w:spacing w:line="360" w:lineRule="auto"/>
        <w:rPr>
          <w:rFonts w:ascii="Arial" w:hAnsi="Arial" w:cs="Arial" w:eastAsiaTheme="minorEastAsia"/>
          <w:sz w:val="21"/>
          <w:szCs w:val="21"/>
        </w:rPr>
      </w:pPr>
      <w:bookmarkStart w:id="5" w:name="_Toc477787622"/>
      <w:r>
        <w:rPr>
          <w:rFonts w:ascii="Arial" w:hAnsi="Arial" w:cs="Arial" w:eastAsiaTheme="minorEastAsia"/>
          <w:sz w:val="21"/>
          <w:szCs w:val="21"/>
        </w:rPr>
        <w:t>2. Tilt Photography Sensor Platform</w:t>
      </w:r>
      <w:bookmarkEnd w:id="5"/>
    </w:p>
    <w:p>
      <w:pPr>
        <w:pStyle w:val="3"/>
        <w:spacing w:line="360" w:lineRule="auto"/>
        <w:ind w:firstLine="422" w:firstLineChars="200"/>
        <w:rPr>
          <w:rFonts w:ascii="Arial" w:hAnsi="Arial" w:cs="Arial" w:eastAsiaTheme="minorEastAsia"/>
          <w:sz w:val="21"/>
          <w:szCs w:val="21"/>
        </w:rPr>
      </w:pPr>
      <w:bookmarkStart w:id="6" w:name="_Toc477787623"/>
      <w:r>
        <w:rPr>
          <w:rFonts w:ascii="Arial" w:hAnsi="Arial" w:cs="Arial" w:eastAsiaTheme="minorEastAsia"/>
          <w:sz w:val="21"/>
          <w:szCs w:val="21"/>
        </w:rPr>
        <w:t>2.1 Introduction to Tilt Photography Lenses</w:t>
      </w:r>
      <w:bookmarkEnd w:id="6"/>
    </w:p>
    <w:p>
      <w:pPr>
        <w:rPr>
          <w:rFonts w:ascii="Arial" w:hAnsi="Arial" w:cs="Arial" w:eastAsiaTheme="minorEastAsia"/>
          <w:szCs w:val="21"/>
        </w:rPr>
      </w:pPr>
      <w:r>
        <w:rPr>
          <w:rFonts w:ascii="Arial" w:hAnsi="Arial" w:cs="Arial" w:eastAsiaTheme="minorEastAsia"/>
          <w:szCs w:val="21"/>
        </w:rPr>
        <w:drawing>
          <wp:inline distT="0" distB="0" distL="114300" distR="114300">
            <wp:extent cx="5264150" cy="3749040"/>
            <wp:effectExtent l="0" t="0" r="8890" b="0"/>
            <wp:docPr id="1" name="图片 1" descr="微信图片_2017091017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0910172337"/>
                    <pic:cNvPicPr>
                      <a:picLocks noChangeAspect="1"/>
                    </pic:cNvPicPr>
                  </pic:nvPicPr>
                  <pic:blipFill>
                    <a:blip r:embed="rId8"/>
                    <a:stretch>
                      <a:fillRect/>
                    </a:stretch>
                  </pic:blipFill>
                  <pic:spPr>
                    <a:xfrm>
                      <a:off x="0" y="0"/>
                      <a:ext cx="5264150" cy="3749040"/>
                    </a:xfrm>
                    <a:prstGeom prst="rect">
                      <a:avLst/>
                    </a:prstGeom>
                  </pic:spPr>
                </pic:pic>
              </a:graphicData>
            </a:graphic>
          </wp:inline>
        </w:drawing>
      </w:r>
    </w:p>
    <w:p>
      <w:pPr>
        <w:pStyle w:val="10"/>
        <w:spacing w:before="0" w:beforeAutospacing="0" w:after="0" w:afterAutospacing="0" w:line="360" w:lineRule="auto"/>
        <w:ind w:firstLine="420" w:firstLineChars="200"/>
        <w:rPr>
          <w:rFonts w:ascii="Arial" w:hAnsi="Arial" w:cs="Arial" w:eastAsiaTheme="minorEastAsia"/>
          <w:kern w:val="2"/>
          <w:sz w:val="21"/>
          <w:szCs w:val="21"/>
        </w:rPr>
      </w:pPr>
      <w:r>
        <w:rPr>
          <w:rFonts w:ascii="Arial" w:hAnsi="Arial" w:cs="Arial" w:eastAsiaTheme="minorEastAsia"/>
          <w:kern w:val="2"/>
          <w:sz w:val="21"/>
          <w:szCs w:val="21"/>
        </w:rPr>
        <w:t>The Yufei oblique photography sensor integrates one vertical and four oblique cameras, and simultaneously collects images from different angles such as vertical and side view, realizing unified control, unified storage and unified power supply of multiple measurement-grade cameras, and one-click copying. All camera images are produced, the spatial relationship between cameras is strict and accurate, multiple waterproof and anti-fall protections, anti-strong electromagnetic interference, streamlined sealed fairing design can work normally in harsh operating environments.</w:t>
      </w:r>
    </w:p>
    <w:p>
      <w:pPr>
        <w:pStyle w:val="3"/>
        <w:spacing w:line="360" w:lineRule="auto"/>
        <w:ind w:firstLine="422" w:firstLineChars="200"/>
        <w:rPr>
          <w:rFonts w:ascii="Arial" w:hAnsi="Arial" w:cs="Arial" w:eastAsiaTheme="minorEastAsia"/>
          <w:sz w:val="21"/>
          <w:szCs w:val="21"/>
        </w:rPr>
      </w:pPr>
      <w:bookmarkStart w:id="7" w:name="_Toc477787624"/>
      <w:r>
        <w:rPr>
          <w:rFonts w:ascii="Arial" w:hAnsi="Arial" w:cs="Arial" w:eastAsiaTheme="minorEastAsia"/>
          <w:sz w:val="21"/>
          <w:szCs w:val="21"/>
        </w:rPr>
        <w:t>2.2 Oblique Photography Lens Parameters</w:t>
      </w:r>
      <w:bookmarkEnd w:id="7"/>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858"/>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51" w:type="dxa"/>
            <w:vMerge w:val="restart"/>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Sensor parameters</w:t>
            </w: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Quantity</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CCD quantity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Power on and off status</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5 CCDs switch on and off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1" w:type="dxa"/>
            <w:vMerge w:val="restart"/>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Electrical parameters</w:t>
            </w: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Power supply</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Flight controller power supply/built-in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How to take pictures</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Flight control shutter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51" w:type="dxa"/>
            <w:vMerge w:val="restart"/>
          </w:tcPr>
          <w:p>
            <w:pPr>
              <w:spacing w:line="360" w:lineRule="auto"/>
              <w:jc w:val="center"/>
              <w:textAlignment w:val="center"/>
              <w:rPr>
                <w:rFonts w:ascii="Arial" w:hAnsi="Arial" w:cs="Arial" w:eastAsiaTheme="minorEastAsia"/>
                <w:bCs/>
                <w:szCs w:val="21"/>
              </w:rPr>
            </w:pPr>
          </w:p>
          <w:p>
            <w:pPr>
              <w:spacing w:line="360" w:lineRule="auto"/>
              <w:jc w:val="center"/>
              <w:textAlignment w:val="center"/>
              <w:rPr>
                <w:rFonts w:ascii="Arial" w:hAnsi="Arial" w:cs="Arial" w:eastAsiaTheme="minorEastAsia"/>
                <w:bCs/>
                <w:szCs w:val="21"/>
              </w:rPr>
            </w:pPr>
          </w:p>
          <w:p>
            <w:pPr>
              <w:spacing w:line="360" w:lineRule="auto"/>
              <w:jc w:val="center"/>
              <w:textAlignment w:val="center"/>
              <w:rPr>
                <w:rFonts w:ascii="Arial" w:hAnsi="Arial" w:cs="Arial" w:eastAsiaTheme="minorEastAsia"/>
                <w:bCs/>
                <w:szCs w:val="21"/>
              </w:rPr>
            </w:pPr>
          </w:p>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Camera parameters</w:t>
            </w: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Effective Pixels</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120 million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Sensor size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23.5mmx15.6mm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Pixel size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4.525um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Image Resolution</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4000x6000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Slope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45 Degree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Storage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320G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Exposure method</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Flight control trigger exposure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Lens focal length</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4x35mm; 1x24mm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1" w:type="dxa"/>
            <w:vMerge w:val="restart"/>
          </w:tcPr>
          <w:p>
            <w:pPr>
              <w:spacing w:line="360" w:lineRule="auto"/>
              <w:jc w:val="center"/>
              <w:textAlignment w:val="center"/>
              <w:rPr>
                <w:rFonts w:ascii="Arial" w:hAnsi="Arial" w:cs="Arial" w:eastAsiaTheme="minorEastAsia"/>
                <w:bCs/>
                <w:szCs w:val="21"/>
              </w:rPr>
            </w:pPr>
          </w:p>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Working environment</w:t>
            </w: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Operating temperature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 xml:space="preserve">-20 </w:t>
            </w:r>
            <w:r>
              <w:rPr>
                <w:rFonts w:hint="eastAsia" w:ascii="Arial" w:hAnsi="Arial" w:cs="Arial" w:eastAsiaTheme="minorEastAsia"/>
                <w:bCs/>
                <w:szCs w:val="21"/>
              </w:rPr>
              <w:t>℃</w:t>
            </w:r>
            <w:r>
              <w:rPr>
                <w:rFonts w:ascii="Arial" w:hAnsi="Arial" w:cs="Arial" w:eastAsiaTheme="minorEastAsia"/>
                <w:bCs/>
                <w:szCs w:val="21"/>
              </w:rPr>
              <w:t xml:space="preserve"> ~60 </w:t>
            </w:r>
            <w:r>
              <w:rPr>
                <w:rFonts w:hint="eastAsia" w:ascii="Arial" w:hAnsi="Arial" w:cs="Arial"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1" w:type="dxa"/>
            <w:vMerge w:val="continue"/>
          </w:tcPr>
          <w:p>
            <w:pPr>
              <w:spacing w:line="360" w:lineRule="auto"/>
              <w:ind w:firstLine="420" w:firstLineChars="200"/>
              <w:rPr>
                <w:rFonts w:ascii="Arial" w:hAnsi="Arial" w:cs="Arial" w:eastAsiaTheme="minorEastAsia"/>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Working humidity</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1" w:type="dxa"/>
            <w:vMerge w:val="continue"/>
          </w:tcPr>
          <w:p>
            <w:pPr>
              <w:spacing w:line="360" w:lineRule="auto"/>
              <w:ind w:firstLine="420" w:firstLineChars="200"/>
              <w:rPr>
                <w:rFonts w:ascii="Arial" w:hAnsi="Arial" w:cs="Arial" w:eastAsiaTheme="minorEastAsia"/>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Protection level</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IP45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51" w:type="dxa"/>
            <w:vMerge w:val="restart"/>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Physical dimension</w:t>
            </w: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Size</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260mm*260mm*120mm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51" w:type="dxa"/>
            <w:vMerge w:val="continue"/>
          </w:tcPr>
          <w:p>
            <w:pPr>
              <w:spacing w:line="360" w:lineRule="auto"/>
              <w:jc w:val="center"/>
              <w:textAlignment w:val="center"/>
              <w:rPr>
                <w:rFonts w:ascii="Arial" w:hAnsi="Arial" w:cs="Arial" w:eastAsiaTheme="minorEastAsia"/>
                <w:bCs/>
                <w:szCs w:val="21"/>
              </w:rPr>
            </w:pPr>
          </w:p>
        </w:tc>
        <w:tc>
          <w:tcPr>
            <w:tcW w:w="1858"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Gross weight</w:t>
            </w:r>
          </w:p>
        </w:tc>
        <w:tc>
          <w:tcPr>
            <w:tcW w:w="5013" w:type="dxa"/>
          </w:tcPr>
          <w:p>
            <w:pPr>
              <w:spacing w:line="360" w:lineRule="auto"/>
              <w:jc w:val="center"/>
              <w:textAlignment w:val="center"/>
              <w:rPr>
                <w:rFonts w:ascii="Arial" w:hAnsi="Arial" w:cs="Arial" w:eastAsiaTheme="minorEastAsia"/>
                <w:bCs/>
                <w:szCs w:val="21"/>
              </w:rPr>
            </w:pPr>
            <w:r>
              <w:rPr>
                <w:rFonts w:ascii="Arial" w:hAnsi="Arial" w:cs="Arial" w:eastAsiaTheme="minorEastAsia"/>
                <w:bCs/>
                <w:szCs w:val="21"/>
              </w:rPr>
              <w:t>2500g</w:t>
            </w:r>
          </w:p>
        </w:tc>
      </w:tr>
    </w:tbl>
    <w:p>
      <w:pPr>
        <w:pStyle w:val="2"/>
        <w:spacing w:line="360" w:lineRule="auto"/>
        <w:rPr>
          <w:rFonts w:ascii="Arial" w:hAnsi="Arial" w:cs="Arial" w:eastAsiaTheme="minorEastAsia"/>
          <w:sz w:val="21"/>
          <w:szCs w:val="21"/>
        </w:rPr>
      </w:pPr>
      <w:bookmarkStart w:id="8" w:name="_Toc477787625"/>
      <w:r>
        <w:rPr>
          <w:rFonts w:ascii="Arial" w:hAnsi="Arial" w:cs="Arial" w:eastAsiaTheme="minorEastAsia"/>
          <w:sz w:val="21"/>
          <w:szCs w:val="21"/>
        </w:rPr>
        <w:t>3. Application Platform Functions</w:t>
      </w:r>
      <w:bookmarkEnd w:id="8"/>
    </w:p>
    <w:p>
      <w:pPr>
        <w:pStyle w:val="3"/>
        <w:spacing w:line="360" w:lineRule="auto"/>
        <w:ind w:firstLine="422" w:firstLineChars="200"/>
        <w:rPr>
          <w:rFonts w:ascii="Arial" w:hAnsi="Arial" w:cs="Arial" w:eastAsiaTheme="minorEastAsia"/>
          <w:sz w:val="21"/>
          <w:szCs w:val="21"/>
        </w:rPr>
      </w:pPr>
      <w:bookmarkStart w:id="9" w:name="_Toc477787626"/>
      <w:r>
        <w:rPr>
          <w:rFonts w:ascii="Arial" w:hAnsi="Arial" w:cs="Arial" w:eastAsiaTheme="minorEastAsia"/>
          <w:sz w:val="21"/>
          <w:szCs w:val="21"/>
        </w:rPr>
        <w:t>3.1 Intelligent Ground Station</w:t>
      </w:r>
      <w:bookmarkEnd w:id="9"/>
    </w:p>
    <w:p>
      <w:pPr>
        <w:ind w:firstLine="630" w:firstLineChars="300"/>
        <w:rPr>
          <w:rFonts w:ascii="Arial" w:hAnsi="Arial" w:cs="Arial" w:eastAsiaTheme="minorEastAsia"/>
          <w:szCs w:val="21"/>
        </w:rPr>
      </w:pPr>
      <w:r>
        <w:rPr>
          <w:rFonts w:ascii="Arial" w:hAnsi="Arial" w:cs="Arial" w:eastAsiaTheme="minorEastAsia"/>
          <w:szCs w:val="21"/>
        </w:rPr>
        <w:t>One-click takeoff and landing function, intelligent route planning, camera control and automatic operation, mission configuration and instruction reference, flight status tracking, and flight log output</w:t>
      </w:r>
    </w:p>
    <w:p>
      <w:pPr>
        <w:spacing w:line="360" w:lineRule="auto"/>
        <w:ind w:firstLine="420" w:firstLineChars="200"/>
        <w:jc w:val="center"/>
        <w:rPr>
          <w:rFonts w:ascii="Arial" w:hAnsi="Arial" w:cs="Arial" w:eastAsiaTheme="minorEastAsia"/>
          <w:szCs w:val="21"/>
        </w:rPr>
      </w:pPr>
    </w:p>
    <w:p>
      <w:pPr>
        <w:spacing w:line="360" w:lineRule="auto"/>
        <w:jc w:val="both"/>
        <w:rPr>
          <w:rFonts w:ascii="Arial" w:hAnsi="Arial" w:cs="Arial" w:eastAsiaTheme="minorEastAsia"/>
          <w:szCs w:val="21"/>
        </w:rPr>
      </w:pPr>
      <w:r>
        <w:rPr>
          <w:rFonts w:ascii="Arial" w:hAnsi="Arial" w:cs="Arial" w:eastAsiaTheme="minorEastAsia"/>
          <w:szCs w:val="21"/>
        </w:rPr>
        <w:drawing>
          <wp:inline distT="0" distB="0" distL="114300" distR="114300">
            <wp:extent cx="5271135" cy="2750820"/>
            <wp:effectExtent l="0" t="0" r="1905" b="762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stretch>
                      <a:fillRect/>
                    </a:stretch>
                  </pic:blipFill>
                  <pic:spPr>
                    <a:xfrm>
                      <a:off x="0" y="0"/>
                      <a:ext cx="5271135" cy="2750820"/>
                    </a:xfrm>
                    <a:prstGeom prst="rect">
                      <a:avLst/>
                    </a:prstGeom>
                  </pic:spPr>
                </pic:pic>
              </a:graphicData>
            </a:graphic>
          </wp:inline>
        </w:drawing>
      </w:r>
    </w:p>
    <w:p>
      <w:pPr>
        <w:pStyle w:val="3"/>
        <w:spacing w:line="360" w:lineRule="auto"/>
        <w:rPr>
          <w:rFonts w:ascii="Arial" w:hAnsi="Arial" w:cs="Arial" w:eastAsiaTheme="minorEastAsia"/>
          <w:sz w:val="21"/>
          <w:szCs w:val="21"/>
        </w:rPr>
      </w:pPr>
      <w:bookmarkStart w:id="10" w:name="_Toc477787627"/>
      <w:r>
        <w:rPr>
          <w:rFonts w:ascii="Arial" w:hAnsi="Arial" w:cs="Arial" w:eastAsiaTheme="minorEastAsia"/>
          <w:sz w:val="21"/>
          <w:szCs w:val="21"/>
        </w:rPr>
        <w:t>3.2 Intelligent Cloud Monitoring and Management System</w:t>
      </w:r>
      <w:bookmarkEnd w:id="10"/>
    </w:p>
    <w:p>
      <w:pPr>
        <w:spacing w:line="360" w:lineRule="auto"/>
        <w:ind w:firstLine="420" w:firstLineChars="200"/>
        <w:rPr>
          <w:rFonts w:ascii="Arial" w:hAnsi="Arial" w:cs="Arial" w:eastAsiaTheme="minorEastAsia"/>
          <w:szCs w:val="21"/>
        </w:rPr>
      </w:pPr>
      <w:r>
        <w:rPr>
          <w:rFonts w:ascii="Arial" w:hAnsi="Arial" w:cs="Arial" w:eastAsiaTheme="minorEastAsia"/>
          <w:szCs w:val="21"/>
        </w:rPr>
        <w:t>Monitor the aircraft's flight status and location information without distance restrictions, and use powerful cloud computing capabilities to calculate aircraft abnormality warnings.</w:t>
      </w:r>
    </w:p>
    <w:p>
      <w:pPr>
        <w:spacing w:line="360" w:lineRule="auto"/>
        <w:ind w:firstLine="420" w:firstLineChars="200"/>
        <w:rPr>
          <w:rFonts w:ascii="Arial" w:hAnsi="Arial" w:cs="Arial" w:eastAsiaTheme="minorEastAsia"/>
          <w:szCs w:val="21"/>
        </w:rPr>
      </w:pPr>
    </w:p>
    <w:p>
      <w:pPr>
        <w:spacing w:line="360" w:lineRule="auto"/>
        <w:rPr>
          <w:rFonts w:ascii="Arial" w:hAnsi="Arial" w:cs="Arial" w:eastAsiaTheme="minorEastAsia"/>
          <w:b/>
          <w:bCs/>
          <w:szCs w:val="21"/>
        </w:rPr>
      </w:pPr>
      <w:r>
        <w:rPr>
          <w:rFonts w:ascii="Arial" w:hAnsi="Arial" w:cs="Arial" w:eastAsiaTheme="minorEastAsia"/>
          <w:b/>
          <w:bCs/>
          <w:szCs w:val="21"/>
        </w:rPr>
        <w:t>4. Cases and Applications</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The oblique photography system of Yufei UAV has been tested in practical applications under various environmental requirements such as urban construction, fire protection and plant protection, and high-risk facilities, and has received unanimous praise from customers.</w:t>
      </w:r>
    </w:p>
    <w:p>
      <w:pPr>
        <w:spacing w:line="360" w:lineRule="auto"/>
        <w:ind w:firstLine="420" w:firstLineChars="200"/>
        <w:rPr>
          <w:rFonts w:ascii="Arial" w:hAnsi="Arial" w:cs="Arial" w:eastAsiaTheme="minorEastAsia"/>
          <w:szCs w:val="21"/>
        </w:rPr>
      </w:pP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t>4.1 Case 1: Three-dimensional display of oil storage survey</w:t>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drawing>
          <wp:inline distT="0" distB="0" distL="114300" distR="114300">
            <wp:extent cx="4335145" cy="2232660"/>
            <wp:effectExtent l="19050" t="0" r="7722" b="0"/>
            <wp:docPr id="11" name="图片 11" descr="a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2131"/>
                    <pic:cNvPicPr>
                      <a:picLocks noChangeAspect="1"/>
                    </pic:cNvPicPr>
                  </pic:nvPicPr>
                  <pic:blipFill>
                    <a:blip r:embed="rId10" cstate="print"/>
                    <a:stretch>
                      <a:fillRect/>
                    </a:stretch>
                  </pic:blipFill>
                  <pic:spPr>
                    <a:xfrm>
                      <a:off x="0" y="0"/>
                      <a:ext cx="4334663" cy="2232137"/>
                    </a:xfrm>
                    <a:prstGeom prst="rect">
                      <a:avLst/>
                    </a:prstGeom>
                  </pic:spPr>
                </pic:pic>
              </a:graphicData>
            </a:graphic>
          </wp:inline>
        </w:drawing>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drawing>
          <wp:inline distT="0" distB="0" distL="114300" distR="114300">
            <wp:extent cx="4339590" cy="1964690"/>
            <wp:effectExtent l="19050" t="0" r="3810" b="0"/>
            <wp:docPr id="12" name="图片 12" descr="a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3423"/>
                    <pic:cNvPicPr>
                      <a:picLocks noChangeAspect="1"/>
                    </pic:cNvPicPr>
                  </pic:nvPicPr>
                  <pic:blipFill>
                    <a:blip r:embed="rId11" cstate="print"/>
                    <a:stretch>
                      <a:fillRect/>
                    </a:stretch>
                  </pic:blipFill>
                  <pic:spPr>
                    <a:xfrm>
                      <a:off x="0" y="0"/>
                      <a:ext cx="4341588" cy="1965599"/>
                    </a:xfrm>
                    <a:prstGeom prst="rect">
                      <a:avLst/>
                    </a:prstGeom>
                  </pic:spPr>
                </pic:pic>
              </a:graphicData>
            </a:graphic>
          </wp:inline>
        </w:drawing>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t>4.2 Case 2: “Country Garden” community promotion three-dimensional display</w:t>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drawing>
          <wp:inline distT="0" distB="0" distL="114300" distR="114300">
            <wp:extent cx="4500245" cy="2174240"/>
            <wp:effectExtent l="19050" t="0" r="0" b="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2" cstate="print"/>
                    <a:stretch>
                      <a:fillRect/>
                    </a:stretch>
                  </pic:blipFill>
                  <pic:spPr>
                    <a:xfrm>
                      <a:off x="0" y="0"/>
                      <a:ext cx="4502414" cy="2175561"/>
                    </a:xfrm>
                    <a:prstGeom prst="rect">
                      <a:avLst/>
                    </a:prstGeom>
                  </pic:spPr>
                </pic:pic>
              </a:graphicData>
            </a:graphic>
          </wp:inline>
        </w:drawing>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t>4.3 Case 3: Three-dimensional display of playground construction planning</w:t>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drawing>
          <wp:inline distT="0" distB="0" distL="114300" distR="114300">
            <wp:extent cx="4552950" cy="2196465"/>
            <wp:effectExtent l="19050" t="0" r="0" b="0"/>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pic:cNvPicPr>
                  </pic:nvPicPr>
                  <pic:blipFill>
                    <a:blip r:embed="rId13" cstate="print"/>
                    <a:stretch>
                      <a:fillRect/>
                    </a:stretch>
                  </pic:blipFill>
                  <pic:spPr>
                    <a:xfrm>
                      <a:off x="0" y="0"/>
                      <a:ext cx="4556493" cy="2198341"/>
                    </a:xfrm>
                    <a:prstGeom prst="rect">
                      <a:avLst/>
                    </a:prstGeom>
                  </pic:spPr>
                </pic:pic>
              </a:graphicData>
            </a:graphic>
          </wp:inline>
        </w:drawing>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t>4.4 Case 4 Three-dimensional display of municipal building image promotion</w:t>
      </w:r>
    </w:p>
    <w:p>
      <w:pPr>
        <w:spacing w:line="360" w:lineRule="auto"/>
        <w:ind w:firstLine="420" w:firstLineChars="200"/>
        <w:jc w:val="center"/>
        <w:rPr>
          <w:rFonts w:ascii="Arial" w:hAnsi="Arial" w:cs="Arial" w:eastAsiaTheme="minorEastAsia"/>
          <w:szCs w:val="21"/>
        </w:rPr>
      </w:pPr>
      <w:r>
        <w:rPr>
          <w:rFonts w:ascii="Arial" w:hAnsi="Arial" w:cs="Arial" w:eastAsiaTheme="minorEastAsia"/>
          <w:szCs w:val="21"/>
        </w:rPr>
        <w:drawing>
          <wp:inline distT="0" distB="0" distL="114300" distR="114300">
            <wp:extent cx="4598670" cy="2232660"/>
            <wp:effectExtent l="19050" t="0" r="0" b="0"/>
            <wp:docPr id="20" name="图片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
                    <pic:cNvPicPr>
                      <a:picLocks noChangeAspect="1"/>
                    </pic:cNvPicPr>
                  </pic:nvPicPr>
                  <pic:blipFill>
                    <a:blip r:embed="rId14" cstate="print"/>
                    <a:stretch>
                      <a:fillRect/>
                    </a:stretch>
                  </pic:blipFill>
                  <pic:spPr>
                    <a:xfrm>
                      <a:off x="0" y="0"/>
                      <a:ext cx="4592720" cy="2230212"/>
                    </a:xfrm>
                    <a:prstGeom prst="rect">
                      <a:avLst/>
                    </a:prstGeom>
                  </pic:spPr>
                </pic:pic>
              </a:graphicData>
            </a:graphic>
          </wp:inline>
        </w:drawing>
      </w:r>
    </w:p>
    <w:p>
      <w:pPr>
        <w:pStyle w:val="2"/>
        <w:spacing w:line="360" w:lineRule="auto"/>
        <w:ind w:firstLine="422" w:firstLineChars="200"/>
        <w:rPr>
          <w:rFonts w:ascii="Arial" w:hAnsi="Arial" w:cs="Arial" w:eastAsiaTheme="minorEastAsia"/>
          <w:sz w:val="21"/>
          <w:szCs w:val="21"/>
        </w:rPr>
      </w:pPr>
      <w:bookmarkStart w:id="11" w:name="_Toc477787628"/>
      <w:r>
        <w:rPr>
          <w:rFonts w:ascii="Arial" w:hAnsi="Arial" w:cs="Arial" w:eastAsiaTheme="minorEastAsia"/>
          <w:sz w:val="21"/>
          <w:szCs w:val="21"/>
        </w:rPr>
        <w:t>5. After-sales Service</w:t>
      </w:r>
      <w:bookmarkEnd w:id="11"/>
    </w:p>
    <w:p>
      <w:pPr>
        <w:pStyle w:val="3"/>
        <w:spacing w:line="360" w:lineRule="auto"/>
        <w:ind w:firstLine="422" w:firstLineChars="200"/>
        <w:rPr>
          <w:rFonts w:ascii="Arial" w:hAnsi="Arial" w:cs="Arial" w:eastAsiaTheme="minorEastAsia"/>
          <w:sz w:val="21"/>
          <w:szCs w:val="21"/>
        </w:rPr>
      </w:pPr>
      <w:bookmarkStart w:id="12" w:name="_Toc477787629"/>
      <w:r>
        <w:rPr>
          <w:rFonts w:ascii="Arial" w:hAnsi="Arial" w:cs="Arial" w:eastAsiaTheme="minorEastAsia"/>
          <w:sz w:val="21"/>
          <w:szCs w:val="21"/>
        </w:rPr>
        <w:t>5.1 Drone Training (Foshan)</w:t>
      </w:r>
      <w:bookmarkEnd w:id="12"/>
    </w:p>
    <w:p>
      <w:pPr>
        <w:rPr>
          <w:rFonts w:ascii="Arial" w:hAnsi="Arial" w:cs="Arial" w:eastAsiaTheme="minorEastAsia"/>
        </w:rPr>
      </w:pPr>
      <w:r>
        <w:rPr>
          <w:rFonts w:ascii="Arial" w:hAnsi="Arial" w:cs="Arial" w:eastAsiaTheme="minorEastAsia"/>
        </w:rPr>
        <w:drawing>
          <wp:inline distT="0" distB="0" distL="114300" distR="114300">
            <wp:extent cx="5265420" cy="2766695"/>
            <wp:effectExtent l="0" t="0" r="11430" b="14605"/>
            <wp:docPr id="13" name="图片 13" descr="E:/DRONE网站资料/羽飞视频材料/方案资料/测绘类/WORD/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RONE网站资料/羽飞视频材料/方案资料/测绘类/WORD/5.jpg5"/>
                    <pic:cNvPicPr>
                      <a:picLocks noChangeAspect="1"/>
                    </pic:cNvPicPr>
                  </pic:nvPicPr>
                  <pic:blipFill>
                    <a:blip r:embed="rId15"/>
                    <a:srcRect l="1113" r="1113"/>
                    <a:stretch>
                      <a:fillRect/>
                    </a:stretch>
                  </pic:blipFill>
                  <pic:spPr>
                    <a:xfrm>
                      <a:off x="0" y="0"/>
                      <a:ext cx="5265420" cy="2766695"/>
                    </a:xfrm>
                    <a:prstGeom prst="rect">
                      <a:avLst/>
                    </a:prstGeom>
                  </pic:spPr>
                </pic:pic>
              </a:graphicData>
            </a:graphic>
          </wp:inline>
        </w:drawing>
      </w:r>
      <w:bookmarkStart w:id="15" w:name="_GoBack"/>
      <w:bookmarkEnd w:id="15"/>
    </w:p>
    <w:p>
      <w:pPr>
        <w:spacing w:line="360" w:lineRule="auto"/>
        <w:ind w:firstLine="420" w:firstLineChars="200"/>
        <w:rPr>
          <w:rFonts w:ascii="Arial" w:hAnsi="Arial" w:cs="Arial" w:eastAsiaTheme="minorEastAsia"/>
          <w:szCs w:val="21"/>
        </w:rPr>
      </w:pPr>
      <w:r>
        <w:rPr>
          <w:rFonts w:ascii="Arial" w:hAnsi="Arial" w:cs="Arial" w:eastAsiaTheme="minorEastAsia"/>
          <w:szCs w:val="21"/>
        </w:rPr>
        <w:t>1. Basic theoretical training on UAV - including introduction to UAV systems, UAV flight control systems, avionics systems, mission and trajectory planning, navigation systems, system operation management, etc.;</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2. UAV simulation training - based on the type and model of the aircraft purchased by the user, targeted computer simulation flight training of the aircraft, etc.;</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3. UAV daily maintenance knowledge training - including UAV assembly, repair, maintenance and upkeep, UAV ground operation station use, UAV take-off, landing and flight operations, etc.;</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4. UAV practical training - based on the type and model of the aircraft purchased by the user, targeted practical operation training of the aircraft, which also includes practical operation training of the ground station, daily maintenance and inspection training before and after take-off, and take-off Landing operation training, etc.</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Special UAV training enables students to master UAV control, installation and maintenance skills. (2-3 people, 1-2 weeks of special drone training)</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5. In-house training on automatic three-dimensional modeling of data - computer automatic modeling system training.</w:t>
      </w:r>
    </w:p>
    <w:p>
      <w:pPr>
        <w:pStyle w:val="3"/>
        <w:spacing w:line="360" w:lineRule="auto"/>
        <w:ind w:firstLine="422" w:firstLineChars="200"/>
        <w:rPr>
          <w:rFonts w:ascii="Arial" w:hAnsi="Arial" w:cs="Arial" w:eastAsiaTheme="minorEastAsia"/>
          <w:sz w:val="21"/>
          <w:szCs w:val="21"/>
        </w:rPr>
      </w:pPr>
      <w:bookmarkStart w:id="13" w:name="_Toc477787630"/>
      <w:r>
        <w:rPr>
          <w:rFonts w:ascii="Arial" w:hAnsi="Arial" w:cs="Arial" w:eastAsiaTheme="minorEastAsia"/>
          <w:sz w:val="21"/>
          <w:szCs w:val="21"/>
        </w:rPr>
        <w:t>5.2 Transportation</w:t>
      </w:r>
      <w:bookmarkEnd w:id="13"/>
    </w:p>
    <w:p>
      <w:pPr>
        <w:spacing w:line="360" w:lineRule="auto"/>
        <w:ind w:firstLine="420" w:firstLineChars="200"/>
        <w:rPr>
          <w:rFonts w:ascii="Arial" w:hAnsi="Arial" w:cs="Arial" w:eastAsiaTheme="minorEastAsia"/>
          <w:szCs w:val="21"/>
        </w:rPr>
      </w:pPr>
      <w:r>
        <w:rPr>
          <w:rFonts w:ascii="Arial" w:hAnsi="Arial" w:cs="Arial" w:eastAsiaTheme="minorEastAsia"/>
          <w:szCs w:val="21"/>
        </w:rPr>
        <w:t>All equipment delivered should be packed according to standard protective measures for packaging and transportation. Such packaging should adapt to the long-distance transportation, moisture-proof, shock-proof, rust-proof and other requirements required by the specific nature of the equipment to ensure that the equipment is transported safely. Arrive at the delivery location. Party A is fully responsible for the property and quality risks during delivery and transportation.</w:t>
      </w:r>
    </w:p>
    <w:p>
      <w:pPr>
        <w:pStyle w:val="3"/>
        <w:spacing w:line="360" w:lineRule="auto"/>
        <w:ind w:firstLine="422" w:firstLineChars="200"/>
        <w:rPr>
          <w:rFonts w:ascii="Arial" w:hAnsi="Arial" w:cs="Arial" w:eastAsiaTheme="minorEastAsia"/>
          <w:sz w:val="21"/>
          <w:szCs w:val="21"/>
        </w:rPr>
      </w:pPr>
      <w:bookmarkStart w:id="14" w:name="_Toc477787631"/>
      <w:r>
        <w:rPr>
          <w:rFonts w:ascii="Arial" w:hAnsi="Arial" w:cs="Arial" w:eastAsiaTheme="minorEastAsia"/>
          <w:sz w:val="21"/>
          <w:szCs w:val="21"/>
        </w:rPr>
        <w:t>5.3 Product After-sales Service</w:t>
      </w:r>
      <w:bookmarkEnd w:id="14"/>
    </w:p>
    <w:p>
      <w:pPr>
        <w:spacing w:line="360" w:lineRule="auto"/>
        <w:ind w:firstLine="420" w:firstLineChars="200"/>
        <w:rPr>
          <w:rFonts w:ascii="Arial" w:hAnsi="Arial" w:cs="Arial" w:eastAsiaTheme="minorEastAsia"/>
          <w:szCs w:val="21"/>
        </w:rPr>
      </w:pPr>
      <w:r>
        <w:rPr>
          <w:rFonts w:ascii="Arial" w:hAnsi="Arial" w:cs="Arial" w:eastAsiaTheme="minorEastAsia"/>
          <w:szCs w:val="21"/>
        </w:rPr>
        <w:t>The free warranty period is one year, and the warranty period starts from the date of delivery of all goods.</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1. During the warranty period, regular remote network and telephone technical support and usage training will be provided free of charge, and related expenses such as repairs and replacements caused by product quality problems will be borne for free. During the warranty period, we are only responsible for the delivery, maintenance and quality assurance of the goods within the territory of the People's Republic of China.</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2. If there is a quality problem with the equipment during the warranty period, an emergency response will be made within 2 hours after receiving the repair failure notification. If the fault cannot be eliminated, the customer will send the faulty product back to the manufacturer for free repair. After the equipment repair is completed, the customer will Spare parts are returned to the manufacturer, and all costs incurred will be borne by the manufacturer. The spare parts provided by the manufacturer shall still comply with the quality standards agreed in this contract.</w:t>
      </w:r>
    </w:p>
    <w:p>
      <w:pPr>
        <w:spacing w:line="360" w:lineRule="auto"/>
        <w:ind w:firstLine="420" w:firstLineChars="200"/>
        <w:rPr>
          <w:rFonts w:ascii="Arial" w:hAnsi="Arial" w:cs="Arial" w:eastAsiaTheme="minorEastAsia"/>
          <w:szCs w:val="21"/>
        </w:rPr>
      </w:pPr>
      <w:r>
        <w:rPr>
          <w:rFonts w:ascii="Arial" w:hAnsi="Arial" w:cs="Arial" w:eastAsiaTheme="minorEastAsia"/>
          <w:szCs w:val="21"/>
        </w:rPr>
        <w:t>3. For product failures caused by non-quality problems (such as improper operation or human damage, etc.), the supplier provides paid maintenance testing and technical support services.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KaiTi">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140" w:hanging="4140" w:hangingChars="2300"/>
      <w:rPr>
        <w:rFonts w:cstheme="minorHAnsi"/>
        <w:b/>
        <w:sz w:val="24"/>
      </w:rPr>
    </w:pPr>
    <w:r>
      <w:pict>
        <v:shape id="文本框 24" o:spid="_x0000_s102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v:path/>
          <v:fill on="f" focussize="0,0"/>
          <v:stroke on="f" weight="0.5pt" joinstyle="miter"/>
          <v:imagedata o:title=""/>
          <o:lock v:ext="edit"/>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r>
      <w:pict>
        <v:line id="直接连接符 16" o:spid="_x0000_s1028" o:spt="20" style="position:absolute;left:0pt;margin-left:0pt;margin-top:-2.65pt;height:0pt;width:41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">
          <v:path arrowok="t"/>
          <v:fill focussize="0,0"/>
          <v:stroke weight="0.5pt" color="#000000" joinstyle="miter"/>
          <v:imagedata o:title=""/>
          <o:lock v:ext="edit"/>
        </v:line>
      </w:pict>
    </w:r>
    <w:r>
      <w:rPr>
        <w:rFonts w:hint="eastAsia" w:cstheme="minorHAnsi"/>
        <w:b/>
        <w:sz w:val="24"/>
      </w:rPr>
      <w:t xml:space="preserve"> </w:t>
    </w:r>
    <w:r>
      <w:rPr>
        <w:rFonts w:cstheme="minorHAnsi"/>
        <w:b/>
        <w:sz w:val="24"/>
      </w:rPr>
      <w:t>http://www.yflightdrone.com/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Arial" w:hAnsi="Arial" w:eastAsia="KaiTi" w:cs="Arial"/>
        <w:b/>
        <w:sz w:val="28"/>
      </w:rPr>
    </w:pPr>
    <w:r>
      <w:rPr>
        <w:rFonts w:ascii="Arial" w:hAnsi="Arial" w:cs="Arial"/>
      </w:rPr>
      <w:drawing>
        <wp:inline distT="0" distB="0" distL="0" distR="0">
          <wp:extent cx="1573530" cy="534670"/>
          <wp:effectExtent l="0" t="0" r="7620" b="0"/>
          <wp:docPr id="1545544351" name="图片 15455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44351" name="图片 15455443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8893" cy="539833"/>
                  </a:xfrm>
                  <a:prstGeom prst="rect">
                    <a:avLst/>
                  </a:prstGeom>
                </pic:spPr>
              </pic:pic>
            </a:graphicData>
          </a:graphic>
        </wp:inline>
      </w:drawing>
    </w:r>
    <w:r>
      <w:rPr>
        <w:rFonts w:ascii="Arial" w:hAnsi="Arial" w:cs="Arial"/>
      </w:rPr>
      <w:t xml:space="preserve">             </w:t>
    </w:r>
    <w:r>
      <w:rPr>
        <w:rFonts w:ascii="Arial" w:hAnsi="Arial" w:eastAsia="KaiTi" w:cs="Arial"/>
        <w:b/>
        <w:sz w:val="28"/>
      </w:rPr>
      <w:t>Foshan Yufei Technology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7F654"/>
    <w:multiLevelType w:val="singleLevel"/>
    <w:tmpl w:val="59E7F654"/>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2"/>
  </w:compat>
  <w:docVars>
    <w:docVar w:name="commondata" w:val="eyJoZGlkIjoiZGVkN2ZiYWQzMWVjMGI4ZDJmMDUxZjllY2JkZjE5M2EifQ=="/>
  </w:docVars>
  <w:rsids>
    <w:rsidRoot w:val="403532DD"/>
    <w:rsid w:val="000C4737"/>
    <w:rsid w:val="000D25B4"/>
    <w:rsid w:val="0014601A"/>
    <w:rsid w:val="0014656E"/>
    <w:rsid w:val="00170390"/>
    <w:rsid w:val="001C2526"/>
    <w:rsid w:val="00211D15"/>
    <w:rsid w:val="0029458D"/>
    <w:rsid w:val="002A22DF"/>
    <w:rsid w:val="002E5078"/>
    <w:rsid w:val="003C4664"/>
    <w:rsid w:val="004237A9"/>
    <w:rsid w:val="004A2B5D"/>
    <w:rsid w:val="00510F69"/>
    <w:rsid w:val="005212D7"/>
    <w:rsid w:val="00547581"/>
    <w:rsid w:val="005F3FA5"/>
    <w:rsid w:val="0060713A"/>
    <w:rsid w:val="006A4F73"/>
    <w:rsid w:val="00723A26"/>
    <w:rsid w:val="00751F6A"/>
    <w:rsid w:val="008110A1"/>
    <w:rsid w:val="00825863"/>
    <w:rsid w:val="00861832"/>
    <w:rsid w:val="00875322"/>
    <w:rsid w:val="00882D95"/>
    <w:rsid w:val="008877CC"/>
    <w:rsid w:val="008920AD"/>
    <w:rsid w:val="008B13FE"/>
    <w:rsid w:val="008B2B91"/>
    <w:rsid w:val="008C7CF3"/>
    <w:rsid w:val="008F027A"/>
    <w:rsid w:val="00940A56"/>
    <w:rsid w:val="0095447E"/>
    <w:rsid w:val="00956BC5"/>
    <w:rsid w:val="009E5FD8"/>
    <w:rsid w:val="009F046B"/>
    <w:rsid w:val="00A40852"/>
    <w:rsid w:val="00A60FCB"/>
    <w:rsid w:val="00AE6B73"/>
    <w:rsid w:val="00B33CA5"/>
    <w:rsid w:val="00B42541"/>
    <w:rsid w:val="00B53A4D"/>
    <w:rsid w:val="00B9487B"/>
    <w:rsid w:val="00C12041"/>
    <w:rsid w:val="00C349FD"/>
    <w:rsid w:val="00D21142"/>
    <w:rsid w:val="00D81FD2"/>
    <w:rsid w:val="00D9068D"/>
    <w:rsid w:val="00D94749"/>
    <w:rsid w:val="00DA50D4"/>
    <w:rsid w:val="00DC77CD"/>
    <w:rsid w:val="00E52B0F"/>
    <w:rsid w:val="00E55CB7"/>
    <w:rsid w:val="00EE7DB9"/>
    <w:rsid w:val="00F762FF"/>
    <w:rsid w:val="017B253F"/>
    <w:rsid w:val="0608116E"/>
    <w:rsid w:val="0A3674E8"/>
    <w:rsid w:val="11D13362"/>
    <w:rsid w:val="16352723"/>
    <w:rsid w:val="174B0872"/>
    <w:rsid w:val="17EF518B"/>
    <w:rsid w:val="17FD45AC"/>
    <w:rsid w:val="1A0A0A7C"/>
    <w:rsid w:val="20750F4E"/>
    <w:rsid w:val="2CF92096"/>
    <w:rsid w:val="2D4C6AC2"/>
    <w:rsid w:val="32C96595"/>
    <w:rsid w:val="39042922"/>
    <w:rsid w:val="3B7F65A3"/>
    <w:rsid w:val="3BBD4690"/>
    <w:rsid w:val="3C3E7266"/>
    <w:rsid w:val="3CD0251E"/>
    <w:rsid w:val="403532DD"/>
    <w:rsid w:val="447C1FB3"/>
    <w:rsid w:val="455D1DCC"/>
    <w:rsid w:val="484144CE"/>
    <w:rsid w:val="53D33D43"/>
    <w:rsid w:val="5A76051E"/>
    <w:rsid w:val="5AD945AB"/>
    <w:rsid w:val="5AEF7CE6"/>
    <w:rsid w:val="5B3B0386"/>
    <w:rsid w:val="681F5492"/>
    <w:rsid w:val="6B5232DC"/>
    <w:rsid w:val="709E0B03"/>
    <w:rsid w:val="70E00403"/>
    <w:rsid w:val="73F33EAD"/>
    <w:rsid w:val="76D0245B"/>
    <w:rsid w:val="77A63D83"/>
    <w:rsid w:val="7DF95DC8"/>
    <w:rsid w:val="7F536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SimSun" w:cs="Times New Roman"/>
      <w:sz w:val="21"/>
      <w:szCs w:val="22"/>
      <w:lang w:val="en"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Document Map"/>
    <w:basedOn w:val="1"/>
    <w:link w:val="17"/>
    <w:qFormat/>
    <w:uiPriority w:val="0"/>
    <w:rPr>
      <w:rFonts w:ascii="SimSun"/>
      <w:sz w:val="18"/>
      <w:szCs w:val="18"/>
    </w:rPr>
  </w:style>
  <w:style w:type="paragraph" w:styleId="5">
    <w:name w:val="Balloon Text"/>
    <w:basedOn w:val="1"/>
    <w:link w:val="15"/>
    <w:qFormat/>
    <w:uiPriority w:val="0"/>
    <w:rPr>
      <w:sz w:val="18"/>
      <w:szCs w:val="18"/>
    </w:rPr>
  </w:style>
  <w:style w:type="paragraph" w:styleId="6">
    <w:name w:val="footer"/>
    <w:basedOn w:val="1"/>
    <w:link w:val="22"/>
    <w:qFormat/>
    <w:uiPriority w:val="0"/>
    <w:pPr>
      <w:tabs>
        <w:tab w:val="center" w:pos="4153"/>
        <w:tab w:val="right" w:pos="8306"/>
      </w:tabs>
      <w:snapToGrid w:val="0"/>
    </w:pPr>
    <w:rPr>
      <w:sz w:val="18"/>
    </w:rPr>
  </w:style>
  <w:style w:type="paragraph" w:styleId="7">
    <w:name w:val="header"/>
    <w:basedOn w:val="1"/>
    <w:link w:val="2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unhideWhenUsed/>
    <w:qFormat/>
    <w:uiPriority w:val="99"/>
    <w:pPr>
      <w:spacing w:before="100" w:beforeAutospacing="1" w:after="100" w:afterAutospacing="1"/>
    </w:pPr>
    <w:rPr>
      <w:rFonts w:ascii="SimSun" w:hAnsi="SimSun" w:cs="SimSun"/>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rPr>
  </w:style>
  <w:style w:type="character" w:customStyle="1" w:styleId="15">
    <w:name w:val="批注框文本 字符"/>
    <w:basedOn w:val="13"/>
    <w:link w:val="5"/>
    <w:qFormat/>
    <w:uiPriority w:val="0"/>
    <w:rPr>
      <w:sz w:val="18"/>
      <w:szCs w:val="18"/>
    </w:rPr>
  </w:style>
  <w:style w:type="character" w:customStyle="1" w:styleId="16">
    <w:name w:val="标题 1 字符"/>
    <w:basedOn w:val="13"/>
    <w:link w:val="2"/>
    <w:qFormat/>
    <w:uiPriority w:val="0"/>
    <w:rPr>
      <w:b/>
      <w:bCs/>
      <w:kern w:val="44"/>
      <w:sz w:val="44"/>
      <w:szCs w:val="44"/>
    </w:rPr>
  </w:style>
  <w:style w:type="character" w:customStyle="1" w:styleId="17">
    <w:name w:val="文档结构图 字符"/>
    <w:basedOn w:val="13"/>
    <w:link w:val="4"/>
    <w:uiPriority w:val="0"/>
    <w:rPr>
      <w:rFonts w:ascii="SimSun"/>
      <w:sz w:val="18"/>
      <w:szCs w:val="18"/>
    </w:rPr>
  </w:style>
  <w:style w:type="character" w:customStyle="1" w:styleId="18">
    <w:name w:val="标题 2 字符"/>
    <w:basedOn w:val="13"/>
    <w:link w:val="3"/>
    <w:qFormat/>
    <w:uiPriority w:val="0"/>
    <w:rPr>
      <w:rFonts w:asciiTheme="majorHAnsi" w:hAnsiTheme="majorHAnsi" w:eastAsiaTheme="majorEastAsia" w:cstheme="majorBidi"/>
      <w:b/>
      <w:bCs/>
      <w:sz w:val="32"/>
      <w:szCs w:val="32"/>
    </w:rPr>
  </w:style>
  <w:style w:type="paragraph" w:customStyle="1" w:styleId="19">
    <w:name w:val="列表段落1"/>
    <w:basedOn w:val="1"/>
    <w:unhideWhenUsed/>
    <w:qFormat/>
    <w:uiPriority w:val="99"/>
    <w:pPr>
      <w:ind w:firstLine="420" w:firstLineChars="200"/>
    </w:pPr>
  </w:style>
  <w:style w:type="paragraph" w:customStyle="1" w:styleId="20">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2E75B5" w:themeColor="accent1" w:themeShade="BF"/>
      <w:kern w:val="0"/>
      <w:sz w:val="28"/>
      <w:szCs w:val="28"/>
    </w:rPr>
  </w:style>
  <w:style w:type="character" w:customStyle="1" w:styleId="21">
    <w:name w:val="页眉 字符"/>
    <w:basedOn w:val="13"/>
    <w:link w:val="7"/>
    <w:qFormat/>
    <w:uiPriority w:val="0"/>
    <w:rPr>
      <w:sz w:val="18"/>
      <w:szCs w:val="22"/>
    </w:rPr>
  </w:style>
  <w:style w:type="character" w:customStyle="1" w:styleId="22">
    <w:name w:val="页脚 字符"/>
    <w:basedOn w:val="13"/>
    <w:link w:val="6"/>
    <w:qFormat/>
    <w:uiPriority w:val="0"/>
    <w:rPr>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E1A15E-3942-4E5E-8389-13DC54BEBC1C}">
  <ds:schemaRefs/>
</ds:datastoreItem>
</file>

<file path=docProps/app.xml><?xml version="1.0" encoding="utf-8"?>
<Properties xmlns="http://schemas.openxmlformats.org/officeDocument/2006/extended-properties" xmlns:vt="http://schemas.openxmlformats.org/officeDocument/2006/docPropsVTypes">
  <Template>Normal</Template>
  <Pages>15</Pages>
  <Words>1505</Words>
  <Characters>8787</Characters>
  <Lines>84</Lines>
  <Paragraphs>23</Paragraphs>
  <TotalTime>18</TotalTime>
  <ScaleCrop>false</ScaleCrop>
  <LinksUpToDate>false</LinksUpToDate>
  <CharactersWithSpaces>10064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2016-09-12T11:34:00Z</dcterms:created>
  <dc:creator>Administrator</dc:creator>
  <cp:lastModifiedBy>k.h.</cp:lastModifiedBy>
  <dcterms:modified xsi:type="dcterms:W3CDTF">2023-11-21T03:30:51Z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51039A33AE5241B1A76176FDD0A3B864_12</vt:lpwstr>
  </property>
</Properties>
</file>